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1843"/>
        <w:gridCol w:w="2683"/>
      </w:tblGrid>
      <w:tr w:rsidR="002E629B" w:rsidRPr="00357909" w:rsidTr="005667A0">
        <w:trPr>
          <w:trHeight w:val="1019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</w:r>
            <w:r w:rsidR="00832A87">
              <w:rPr>
                <w:b/>
              </w:rPr>
              <w:t xml:space="preserve">Annex 1 </w:t>
            </w:r>
            <w:proofErr w:type="spellStart"/>
            <w:r w:rsidR="00832A87">
              <w:rPr>
                <w:b/>
              </w:rPr>
              <w:t>to</w:t>
            </w:r>
            <w:proofErr w:type="spellEnd"/>
            <w:r w:rsidR="00832A87">
              <w:rPr>
                <w:b/>
              </w:rPr>
              <w:t xml:space="preserve"> </w:t>
            </w:r>
            <w:proofErr w:type="spellStart"/>
            <w:r w:rsidR="00832A87">
              <w:rPr>
                <w:b/>
              </w:rPr>
              <w:t>the</w:t>
            </w:r>
            <w:proofErr w:type="spellEnd"/>
            <w:r w:rsidR="00832A87">
              <w:rPr>
                <w:b/>
              </w:rPr>
              <w:t xml:space="preserve"> </w:t>
            </w:r>
            <w:proofErr w:type="spellStart"/>
            <w:r w:rsidR="00832A87">
              <w:rPr>
                <w:b/>
              </w:rPr>
              <w:t>Contract</w:t>
            </w:r>
            <w:proofErr w:type="spellEnd"/>
            <w:r w:rsidR="00832A87">
              <w:rPr>
                <w:b/>
              </w:rPr>
              <w:t xml:space="preserve"> </w:t>
            </w:r>
            <w:proofErr w:type="spellStart"/>
            <w:r w:rsidR="00832A87">
              <w:rPr>
                <w:b/>
              </w:rPr>
              <w:t>pursuant</w:t>
            </w:r>
            <w:proofErr w:type="spellEnd"/>
            <w:r w:rsidR="00832A87">
              <w:rPr>
                <w:b/>
              </w:rPr>
              <w:t xml:space="preserve"> </w:t>
            </w:r>
            <w:proofErr w:type="spellStart"/>
            <w:r w:rsidR="00832A87">
              <w:rPr>
                <w:b/>
              </w:rPr>
              <w:t>to</w:t>
            </w:r>
            <w:proofErr w:type="spellEnd"/>
            <w:r w:rsidR="00832A87">
              <w:rPr>
                <w:b/>
              </w:rPr>
              <w:t xml:space="preserve">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C7077C">
              <w:rPr>
                <w:b/>
              </w:rPr>
              <w:t>215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9E4FCB" w:rsidP="00767214">
            <w:pPr>
              <w:pStyle w:val="TableParagraph"/>
              <w:spacing w:line="242" w:lineRule="auto"/>
              <w:ind w:left="0" w:right="188"/>
              <w:rPr>
                <w:b/>
                <w:u w:val="single"/>
              </w:rPr>
            </w:pPr>
            <w:r>
              <w:rPr>
                <w:b/>
              </w:rPr>
              <w:t>Blue Angel Eco-Label for</w:t>
            </w:r>
            <w:r w:rsidR="002E629B" w:rsidRPr="00357909">
              <w:rPr>
                <w:b/>
              </w:rPr>
              <w:t xml:space="preserve"> „</w:t>
            </w:r>
            <w:r w:rsidR="00767214" w:rsidRPr="00767214">
              <w:rPr>
                <w:b/>
              </w:rPr>
              <w:t>Resource and Energy-Efficient</w:t>
            </w:r>
            <w:r w:rsidR="00767214">
              <w:rPr>
                <w:b/>
              </w:rPr>
              <w:t xml:space="preserve"> </w:t>
            </w:r>
            <w:r w:rsidR="00767214" w:rsidRPr="00767214">
              <w:rPr>
                <w:b/>
              </w:rPr>
              <w:t xml:space="preserve">Software </w:t>
            </w:r>
            <w:proofErr w:type="gramStart"/>
            <w:r w:rsidR="00767214">
              <w:rPr>
                <w:b/>
              </w:rPr>
              <w:t>P</w:t>
            </w:r>
            <w:r w:rsidR="00767214" w:rsidRPr="00767214">
              <w:rPr>
                <w:b/>
              </w:rPr>
              <w:t>roducts</w:t>
            </w:r>
            <w:r w:rsidR="002E629B" w:rsidRPr="00767214">
              <w:rPr>
                <w:b/>
              </w:rPr>
              <w:t>“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9E4FCB" w:rsidRPr="00944538" w:rsidRDefault="009E4FCB" w:rsidP="009E4FCB">
            <w:pPr>
              <w:jc w:val="center"/>
              <w:rPr>
                <w:b/>
                <w:lang w:val="en-GB"/>
              </w:rPr>
            </w:pPr>
            <w:r w:rsidRPr="00944538">
              <w:rPr>
                <w:b/>
                <w:lang w:val="en-GB"/>
              </w:rPr>
              <w:t>Please use this</w:t>
            </w:r>
            <w:r w:rsidRPr="00944538">
              <w:rPr>
                <w:b/>
                <w:lang w:val="en-GB"/>
              </w:rPr>
              <w:br/>
              <w:t>form!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A2054" w:rsidRDefault="009E4FCB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proofErr w:type="gramStart"/>
      <w:r>
        <w:rPr>
          <w:sz w:val="22"/>
        </w:rPr>
        <w:t>Applicant</w:t>
      </w:r>
      <w:proofErr w:type="spellEnd"/>
      <w:r>
        <w:rPr>
          <w:sz w:val="22"/>
        </w:rPr>
        <w:t>:</w:t>
      </w:r>
      <w:r w:rsidR="002E629B">
        <w:rPr>
          <w:sz w:val="22"/>
        </w:rPr>
        <w:t>:</w:t>
      </w:r>
      <w:proofErr w:type="gramEnd"/>
      <w:r w:rsidR="003234D6">
        <w:rPr>
          <w:sz w:val="22"/>
        </w:rPr>
        <w:t xml:space="preserve">  </w:t>
      </w:r>
      <w:r w:rsidR="002A205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0"/>
    </w:p>
    <w:p w:rsidR="001E2774" w:rsidRDefault="001E277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2E629B" w:rsidRDefault="002A205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403817">
        <w:rPr>
          <w:sz w:val="22"/>
        </w:rPr>
        <w:tab/>
      </w:r>
      <w:r w:rsidR="001E2774">
        <w:rPr>
          <w:sz w:val="22"/>
        </w:rPr>
        <w:t xml:space="preserve"> </w:t>
      </w:r>
      <w:r w:rsidR="001E277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92060" w:rsidRDefault="009E4FC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944538">
        <w:rPr>
          <w:sz w:val="22"/>
          <w:lang w:val="en-GB"/>
        </w:rPr>
        <w:t>Distributor (label user)</w:t>
      </w:r>
      <w:r>
        <w:rPr>
          <w:sz w:val="22"/>
        </w:rPr>
        <w:t>:</w:t>
      </w:r>
      <w:r w:rsidR="001D54D8">
        <w:rPr>
          <w:sz w:val="22"/>
        </w:rPr>
        <w:tab/>
      </w:r>
      <w:r w:rsidR="009D4E6F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9D4E6F">
        <w:rPr>
          <w:sz w:val="22"/>
        </w:rPr>
        <w:instrText xml:space="preserve"> FORMTEXT </w:instrText>
      </w:r>
      <w:r w:rsidR="009D4E6F">
        <w:rPr>
          <w:sz w:val="22"/>
        </w:rPr>
      </w:r>
      <w:r w:rsidR="009D4E6F">
        <w:rPr>
          <w:sz w:val="22"/>
        </w:rPr>
        <w:fldChar w:fldCharType="separate"/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F74F3B" w:rsidRDefault="009E4FC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944538">
        <w:rPr>
          <w:bCs/>
          <w:lang w:val="en-GB"/>
        </w:rPr>
        <w:t>Brand / trade name</w:t>
      </w:r>
      <w:r>
        <w:rPr>
          <w:bCs/>
        </w:rPr>
        <w:t>:</w:t>
      </w:r>
      <w:r>
        <w:rPr>
          <w:bCs/>
        </w:rPr>
        <w:tab/>
      </w:r>
      <w:r w:rsidR="003550E7">
        <w:rPr>
          <w:bCs/>
        </w:rPr>
        <w:tab/>
      </w:r>
      <w:r w:rsidR="003550E7">
        <w:rPr>
          <w:bCs/>
        </w:rPr>
        <w:tab/>
      </w:r>
      <w:r w:rsidR="00CD4171">
        <w:rPr>
          <w:bCs/>
        </w:rPr>
        <w:t xml:space="preserve">  </w:t>
      </w:r>
      <w:r w:rsidR="003550E7">
        <w:fldChar w:fldCharType="begin">
          <w:ffData>
            <w:name w:val="Text66"/>
            <w:enabled/>
            <w:calcOnExit w:val="0"/>
            <w:textInput/>
          </w:ffData>
        </w:fldChar>
      </w:r>
      <w:r w:rsidR="003550E7">
        <w:instrText xml:space="preserve"> FORMTEXT </w:instrText>
      </w:r>
      <w:r w:rsidR="003550E7">
        <w:fldChar w:fldCharType="separate"/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fldChar w:fldCharType="end"/>
      </w:r>
    </w:p>
    <w:p w:rsidR="00F74F3B" w:rsidRDefault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 w:rsidR="00F74F3B">
        <w:tab/>
      </w:r>
      <w:r w:rsidR="00F74F3B">
        <w:tab/>
        <w:t xml:space="preserve">  </w:t>
      </w:r>
      <w:r w:rsidR="00F74F3B">
        <w:fldChar w:fldCharType="begin">
          <w:ffData>
            <w:name w:val="Text66"/>
            <w:enabled/>
            <w:calcOnExit w:val="0"/>
            <w:textInput/>
          </w:ffData>
        </w:fldChar>
      </w:r>
      <w:r w:rsidR="00F74F3B">
        <w:instrText xml:space="preserve"> FORMTEXT </w:instrText>
      </w:r>
      <w:r w:rsidR="00F74F3B">
        <w:fldChar w:fldCharType="separate"/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550E7" w:rsidRDefault="003550E7" w:rsidP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5439D9" w:rsidRDefault="009E4FCB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944538">
        <w:rPr>
          <w:bCs/>
          <w:lang w:val="en-GB"/>
        </w:rPr>
        <w:t>Product designation</w:t>
      </w:r>
      <w:r w:rsidRPr="00944538">
        <w:rPr>
          <w:rStyle w:val="Funotenzeichen"/>
          <w:bCs/>
          <w:lang w:val="en-GB"/>
        </w:rPr>
        <w:footnoteReference w:id="1"/>
      </w:r>
      <w:r w:rsidRPr="00944538">
        <w:rPr>
          <w:bCs/>
          <w:lang w:val="en-GB"/>
        </w:rPr>
        <w:t>:</w:t>
      </w:r>
      <w:r>
        <w:rPr>
          <w:bCs/>
          <w:lang w:val="en-GB"/>
        </w:rPr>
        <w:tab/>
      </w:r>
      <w:r>
        <w:rPr>
          <w:bCs/>
        </w:rPr>
        <w:tab/>
      </w:r>
      <w:r w:rsidR="005439D9">
        <w:rPr>
          <w:bCs/>
        </w:rPr>
        <w:tab/>
        <w:t xml:space="preserve">  </w:t>
      </w:r>
      <w:r w:rsidR="005439D9">
        <w:fldChar w:fldCharType="begin">
          <w:ffData>
            <w:name w:val="Text66"/>
            <w:enabled/>
            <w:calcOnExit w:val="0"/>
            <w:textInput/>
          </w:ffData>
        </w:fldChar>
      </w:r>
      <w:r w:rsidR="005439D9">
        <w:instrText xml:space="preserve"> FORMTEXT </w:instrText>
      </w:r>
      <w:r w:rsidR="005439D9">
        <w:fldChar w:fldCharType="separate"/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550E7" w:rsidRDefault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47351A" w:rsidRDefault="009E4FCB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proofErr w:type="spellStart"/>
      <w:r>
        <w:rPr>
          <w:bCs/>
        </w:rPr>
        <w:t>P</w:t>
      </w:r>
      <w:r w:rsidRPr="00EC7A3D">
        <w:rPr>
          <w:bCs/>
        </w:rPr>
        <w:t>roduct</w:t>
      </w:r>
      <w:proofErr w:type="spellEnd"/>
      <w:r w:rsidRPr="00EC7A3D">
        <w:rPr>
          <w:bCs/>
        </w:rPr>
        <w:t xml:space="preserve"> </w:t>
      </w:r>
      <w:proofErr w:type="spellStart"/>
      <w:r w:rsidRPr="00EC7A3D">
        <w:rPr>
          <w:bCs/>
        </w:rPr>
        <w:t>description</w:t>
      </w:r>
      <w:proofErr w:type="spellEnd"/>
      <w:r w:rsidRPr="0047351A">
        <w:rPr>
          <w:bCs/>
        </w:rPr>
        <w:t>:</w:t>
      </w:r>
      <w:r>
        <w:rPr>
          <w:bCs/>
        </w:rPr>
        <w:tab/>
      </w:r>
      <w:r w:rsidR="0047351A">
        <w:rPr>
          <w:bCs/>
        </w:rPr>
        <w:tab/>
      </w:r>
      <w:r w:rsidR="0047351A">
        <w:rPr>
          <w:bCs/>
        </w:rPr>
        <w:tab/>
        <w:t xml:space="preserve">  </w:t>
      </w:r>
      <w:r w:rsidR="0047351A">
        <w:fldChar w:fldCharType="begin">
          <w:ffData>
            <w:name w:val="Text66"/>
            <w:enabled/>
            <w:calcOnExit w:val="0"/>
            <w:textInput/>
          </w:ffData>
        </w:fldChar>
      </w:r>
      <w:r w:rsidR="0047351A">
        <w:instrText xml:space="preserve"> FORMTEXT </w:instrText>
      </w:r>
      <w:r w:rsidR="0047351A">
        <w:fldChar w:fldCharType="separate"/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fldChar w:fldCharType="end"/>
      </w:r>
    </w:p>
    <w:p w:rsidR="0047351A" w:rsidRDefault="0047351A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47351A" w:rsidRDefault="0047351A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570B2" w:rsidRDefault="003570B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p w:rsidR="00767214" w:rsidRPr="00176B79" w:rsidRDefault="00767214" w:rsidP="00767214">
      <w:pPr>
        <w:pStyle w:val="Listenabsatz"/>
        <w:widowControl w:val="0"/>
        <w:numPr>
          <w:ilvl w:val="3"/>
          <w:numId w:val="1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931"/>
          <w:tab w:val="left" w:pos="1932"/>
        </w:tabs>
        <w:overflowPunct/>
        <w:adjustRightInd/>
        <w:textAlignment w:val="auto"/>
        <w:rPr>
          <w:b/>
        </w:rPr>
      </w:pPr>
      <w:bookmarkStart w:id="3" w:name="_TOC_250022"/>
      <w:r w:rsidRPr="00176B79">
        <w:rPr>
          <w:b/>
        </w:rPr>
        <w:lastRenderedPageBreak/>
        <w:t>Minimum</w:t>
      </w:r>
      <w:bookmarkEnd w:id="3"/>
      <w:r w:rsidR="005667A0" w:rsidRPr="00176B79">
        <w:t xml:space="preserve"> </w:t>
      </w:r>
      <w:proofErr w:type="spellStart"/>
      <w:r w:rsidRPr="00176B79">
        <w:rPr>
          <w:b/>
        </w:rPr>
        <w:t>system</w:t>
      </w:r>
      <w:proofErr w:type="spellEnd"/>
      <w:r w:rsidRPr="00176B79">
        <w:rPr>
          <w:b/>
        </w:rPr>
        <w:t xml:space="preserve"> </w:t>
      </w:r>
      <w:proofErr w:type="spellStart"/>
      <w:r w:rsidRPr="00176B79">
        <w:rPr>
          <w:b/>
        </w:rPr>
        <w:t>requirements</w:t>
      </w:r>
      <w:proofErr w:type="spellEnd"/>
    </w:p>
    <w:p w:rsidR="005667A0" w:rsidRDefault="005667A0" w:rsidP="005667A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835"/>
        </w:tabs>
        <w:overflowPunct/>
        <w:autoSpaceDE/>
        <w:autoSpaceDN/>
        <w:adjustRightInd/>
        <w:textAlignment w:val="auto"/>
      </w:pPr>
    </w:p>
    <w:p w:rsidR="005667A0" w:rsidRDefault="005667A0" w:rsidP="005667A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835"/>
        </w:tabs>
        <w:overflowPunct/>
        <w:autoSpaceDE/>
        <w:autoSpaceDN/>
        <w:adjustRightInd/>
        <w:textAlignment w:val="auto"/>
      </w:pPr>
    </w:p>
    <w:p w:rsidR="00767214" w:rsidRPr="00A30638" w:rsidRDefault="00767214" w:rsidP="00767214">
      <w:pPr>
        <w:pStyle w:val="Textkrper"/>
        <w:spacing w:before="168" w:line="283" w:lineRule="auto"/>
        <w:ind w:left="230" w:right="383"/>
        <w:jc w:val="both"/>
        <w:rPr>
          <w:sz w:val="22"/>
        </w:rPr>
      </w:pPr>
      <w:r w:rsidRPr="00A30638">
        <w:rPr>
          <w:sz w:val="22"/>
        </w:rPr>
        <w:t xml:space="preserve">The </w:t>
      </w:r>
      <w:proofErr w:type="spellStart"/>
      <w:r w:rsidRPr="00A30638">
        <w:rPr>
          <w:sz w:val="22"/>
        </w:rPr>
        <w:t>minimum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system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requirements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for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the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operation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of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the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software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product</w:t>
      </w:r>
      <w:proofErr w:type="spellEnd"/>
      <w:r w:rsidRPr="00A30638">
        <w:rPr>
          <w:sz w:val="22"/>
        </w:rPr>
        <w:t xml:space="preserve"> must </w:t>
      </w:r>
      <w:proofErr w:type="spellStart"/>
      <w:r w:rsidRPr="00A30638">
        <w:rPr>
          <w:sz w:val="22"/>
        </w:rPr>
        <w:t>be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stated</w:t>
      </w:r>
      <w:proofErr w:type="spellEnd"/>
      <w:r w:rsidRPr="00A30638">
        <w:rPr>
          <w:sz w:val="22"/>
        </w:rPr>
        <w:t>.</w:t>
      </w:r>
    </w:p>
    <w:p w:rsidR="005667A0" w:rsidRPr="00A30638" w:rsidRDefault="005667A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83"/>
        <w:gridCol w:w="7082"/>
      </w:tblGrid>
      <w:tr w:rsidR="005667A0" w:rsidRPr="00A30638" w:rsidTr="00894A1D">
        <w:tc>
          <w:tcPr>
            <w:tcW w:w="7157" w:type="dxa"/>
            <w:shd w:val="clear" w:color="auto" w:fill="D9D9D9" w:themeFill="background1" w:themeFillShade="D9"/>
            <w:vAlign w:val="center"/>
          </w:tcPr>
          <w:p w:rsidR="005667A0" w:rsidRPr="00A30638" w:rsidRDefault="00767214" w:rsidP="00894A1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proofErr w:type="spellStart"/>
            <w:r w:rsidRPr="00A30638">
              <w:t>Requirements</w:t>
            </w:r>
            <w:proofErr w:type="spellEnd"/>
          </w:p>
        </w:tc>
        <w:tc>
          <w:tcPr>
            <w:tcW w:w="7158" w:type="dxa"/>
            <w:shd w:val="clear" w:color="auto" w:fill="D9D9D9" w:themeFill="background1" w:themeFillShade="D9"/>
          </w:tcPr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  <w:p w:rsidR="005667A0" w:rsidRPr="00A30638" w:rsidRDefault="00767214" w:rsidP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r w:rsidRPr="00A30638">
              <w:rPr>
                <w:bCs/>
              </w:rPr>
              <w:t>Designation</w:t>
            </w:r>
          </w:p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</w:tr>
      <w:tr w:rsidR="005667A0" w:rsidRPr="00A30638" w:rsidTr="005667A0">
        <w:tc>
          <w:tcPr>
            <w:tcW w:w="7157" w:type="dxa"/>
            <w:vAlign w:val="center"/>
          </w:tcPr>
          <w:p w:rsidR="005667A0" w:rsidRPr="00A30638" w:rsidRDefault="00767214" w:rsidP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 w:rsidRPr="00A30638">
              <w:t xml:space="preserve">Minimum </w:t>
            </w:r>
            <w:proofErr w:type="spellStart"/>
            <w:r w:rsidRPr="00A30638">
              <w:t>processor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architecture</w:t>
            </w:r>
            <w:proofErr w:type="spellEnd"/>
            <w:r w:rsidRPr="00A30638">
              <w:t xml:space="preserve"> incl. </w:t>
            </w:r>
            <w:proofErr w:type="spellStart"/>
            <w:r w:rsidRPr="00A30638">
              <w:t>generation</w:t>
            </w:r>
            <w:proofErr w:type="spellEnd"/>
          </w:p>
        </w:tc>
        <w:tc>
          <w:tcPr>
            <w:tcW w:w="7158" w:type="dxa"/>
          </w:tcPr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  <w:p w:rsidR="005667A0" w:rsidRPr="00A30638" w:rsidRDefault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</w:tr>
      <w:tr w:rsidR="005667A0" w:rsidRPr="00A30638" w:rsidTr="005667A0">
        <w:tc>
          <w:tcPr>
            <w:tcW w:w="7157" w:type="dxa"/>
            <w:vAlign w:val="center"/>
          </w:tcPr>
          <w:p w:rsidR="005667A0" w:rsidRPr="00A30638" w:rsidRDefault="00767214" w:rsidP="005667A0">
            <w:pPr>
              <w:pStyle w:val="AufzhlungPunkt1"/>
              <w:numPr>
                <w:ilvl w:val="0"/>
                <w:numId w:val="0"/>
              </w:numPr>
              <w:spacing w:line="288" w:lineRule="auto"/>
              <w:ind w:left="426" w:hanging="426"/>
              <w:jc w:val="left"/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A30638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 xml:space="preserve">Minimum </w:t>
            </w:r>
            <w:proofErr w:type="spellStart"/>
            <w:r w:rsidRPr="00A30638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local</w:t>
            </w:r>
            <w:proofErr w:type="spellEnd"/>
            <w:r w:rsidRPr="00A30638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A30638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working</w:t>
            </w:r>
            <w:proofErr w:type="spellEnd"/>
            <w:r w:rsidRPr="00A30638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A30638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memory</w:t>
            </w:r>
            <w:proofErr w:type="spellEnd"/>
            <w:r w:rsidRPr="00A30638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A30638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required</w:t>
            </w:r>
            <w:proofErr w:type="spellEnd"/>
            <w:r w:rsidRPr="00A30638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 xml:space="preserve"> (MByte)</w:t>
            </w:r>
          </w:p>
        </w:tc>
        <w:tc>
          <w:tcPr>
            <w:tcW w:w="7158" w:type="dxa"/>
          </w:tcPr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  <w:p w:rsidR="005667A0" w:rsidRPr="00A30638" w:rsidRDefault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</w:tr>
      <w:tr w:rsidR="005667A0" w:rsidRPr="00A30638" w:rsidTr="005667A0">
        <w:tc>
          <w:tcPr>
            <w:tcW w:w="7157" w:type="dxa"/>
            <w:vAlign w:val="center"/>
          </w:tcPr>
          <w:p w:rsidR="005667A0" w:rsidRPr="00A30638" w:rsidRDefault="00767214" w:rsidP="00767214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7"/>
              </w:tabs>
              <w:overflowPunct/>
              <w:adjustRightInd/>
              <w:spacing w:before="50"/>
              <w:jc w:val="both"/>
              <w:textAlignment w:val="auto"/>
            </w:pPr>
            <w:r w:rsidRPr="00A30638">
              <w:t xml:space="preserve">Minimum </w:t>
            </w:r>
            <w:proofErr w:type="spellStart"/>
            <w:r w:rsidRPr="00A30638">
              <w:t>local</w:t>
            </w:r>
            <w:proofErr w:type="spellEnd"/>
            <w:r w:rsidRPr="00A30638">
              <w:t xml:space="preserve"> permanent </w:t>
            </w:r>
            <w:proofErr w:type="spellStart"/>
            <w:r w:rsidRPr="00A30638">
              <w:t>storage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required</w:t>
            </w:r>
            <w:proofErr w:type="spellEnd"/>
            <w:r w:rsidRPr="00A30638">
              <w:t xml:space="preserve"> (MByte)</w:t>
            </w:r>
          </w:p>
        </w:tc>
        <w:tc>
          <w:tcPr>
            <w:tcW w:w="7158" w:type="dxa"/>
          </w:tcPr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  <w:p w:rsidR="005667A0" w:rsidRPr="00A30638" w:rsidRDefault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</w:tr>
      <w:tr w:rsidR="005667A0" w:rsidRPr="00A30638" w:rsidTr="005667A0">
        <w:tc>
          <w:tcPr>
            <w:tcW w:w="7157" w:type="dxa"/>
            <w:vAlign w:val="center"/>
          </w:tcPr>
          <w:p w:rsidR="005667A0" w:rsidRPr="00A30638" w:rsidRDefault="00767214" w:rsidP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335"/>
              </w:tabs>
              <w:overflowPunct/>
              <w:autoSpaceDE/>
              <w:autoSpaceDN/>
              <w:adjustRightInd/>
              <w:textAlignment w:val="auto"/>
            </w:pPr>
            <w:proofErr w:type="spellStart"/>
            <w:r w:rsidRPr="00A30638">
              <w:t>Requirements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for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other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software</w:t>
            </w:r>
            <w:proofErr w:type="spellEnd"/>
          </w:p>
        </w:tc>
        <w:tc>
          <w:tcPr>
            <w:tcW w:w="7158" w:type="dxa"/>
          </w:tcPr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  <w:p w:rsidR="005667A0" w:rsidRPr="00A30638" w:rsidRDefault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</w:tr>
      <w:tr w:rsidR="005667A0" w:rsidRPr="00A30638" w:rsidTr="005667A0">
        <w:tc>
          <w:tcPr>
            <w:tcW w:w="7157" w:type="dxa"/>
            <w:vAlign w:val="center"/>
          </w:tcPr>
          <w:p w:rsidR="005667A0" w:rsidRPr="00A30638" w:rsidRDefault="00767214" w:rsidP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 w:rsidRPr="00A30638">
              <w:t xml:space="preserve">The </w:t>
            </w:r>
            <w:proofErr w:type="spellStart"/>
            <w:r w:rsidRPr="00A30638">
              <w:t>required</w:t>
            </w:r>
            <w:proofErr w:type="spellEnd"/>
            <w:r w:rsidRPr="00A30638">
              <w:t xml:space="preserve"> external </w:t>
            </w:r>
            <w:proofErr w:type="spellStart"/>
            <w:r w:rsidRPr="00A30638">
              <w:t>services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that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are</w:t>
            </w:r>
            <w:proofErr w:type="spellEnd"/>
            <w:r w:rsidRPr="00A30638">
              <w:t xml:space="preserve"> not </w:t>
            </w:r>
            <w:proofErr w:type="spellStart"/>
            <w:r w:rsidRPr="00A30638">
              <w:t>available</w:t>
            </w:r>
            <w:proofErr w:type="spellEnd"/>
            <w:r w:rsidRPr="00A30638">
              <w:t xml:space="preserve"> on </w:t>
            </w:r>
            <w:proofErr w:type="spellStart"/>
            <w:r w:rsidRPr="00A30638">
              <w:t>the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reference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system</w:t>
            </w:r>
            <w:proofErr w:type="spellEnd"/>
          </w:p>
        </w:tc>
        <w:tc>
          <w:tcPr>
            <w:tcW w:w="7158" w:type="dxa"/>
          </w:tcPr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  <w:p w:rsidR="005667A0" w:rsidRPr="00A30638" w:rsidRDefault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</w:tr>
      <w:tr w:rsidR="005667A0" w:rsidRPr="00A30638" w:rsidTr="005667A0">
        <w:tc>
          <w:tcPr>
            <w:tcW w:w="7157" w:type="dxa"/>
            <w:vAlign w:val="center"/>
          </w:tcPr>
          <w:p w:rsidR="005667A0" w:rsidRPr="00A30638" w:rsidRDefault="00767214" w:rsidP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 w:rsidRPr="00A30638">
              <w:t xml:space="preserve">The </w:t>
            </w:r>
            <w:proofErr w:type="spellStart"/>
            <w:r w:rsidRPr="00A30638">
              <w:t>required</w:t>
            </w:r>
            <w:proofErr w:type="spellEnd"/>
            <w:r w:rsidRPr="00A30638">
              <w:t xml:space="preserve"> additional </w:t>
            </w:r>
            <w:proofErr w:type="spellStart"/>
            <w:r w:rsidRPr="00A30638">
              <w:t>hardware</w:t>
            </w:r>
            <w:proofErr w:type="spellEnd"/>
          </w:p>
        </w:tc>
        <w:tc>
          <w:tcPr>
            <w:tcW w:w="7158" w:type="dxa"/>
          </w:tcPr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  <w:p w:rsidR="005667A0" w:rsidRPr="00A30638" w:rsidRDefault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5667A0" w:rsidRPr="00A30638" w:rsidRDefault="005667A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</w:p>
        </w:tc>
      </w:tr>
    </w:tbl>
    <w:p w:rsidR="005667A0" w:rsidRDefault="005667A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294124" w:rsidRDefault="00294124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A30638" w:rsidRDefault="00A30638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A30638" w:rsidRDefault="00A30638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5667A0" w:rsidRDefault="005667A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5667A0" w:rsidRDefault="005667A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5667A0" w:rsidRPr="00176B79" w:rsidRDefault="00767214" w:rsidP="005407A3">
      <w:pPr>
        <w:pStyle w:val="Listenabsatz"/>
        <w:widowControl w:val="0"/>
        <w:numPr>
          <w:ilvl w:val="3"/>
          <w:numId w:val="18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931"/>
          <w:tab w:val="left" w:pos="1932"/>
        </w:tabs>
        <w:overflowPunct/>
        <w:adjustRightInd/>
        <w:textAlignment w:val="auto"/>
        <w:rPr>
          <w:b/>
        </w:rPr>
      </w:pPr>
      <w:r w:rsidRPr="00176B79">
        <w:rPr>
          <w:b/>
        </w:rPr>
        <w:lastRenderedPageBreak/>
        <w:t xml:space="preserve">Hardware </w:t>
      </w:r>
      <w:proofErr w:type="spellStart"/>
      <w:r w:rsidRPr="00176B79">
        <w:rPr>
          <w:b/>
        </w:rPr>
        <w:t>utilisation</w:t>
      </w:r>
      <w:proofErr w:type="spellEnd"/>
      <w:r w:rsidRPr="00176B79">
        <w:rPr>
          <w:b/>
        </w:rPr>
        <w:t xml:space="preserve"> and </w:t>
      </w:r>
      <w:proofErr w:type="spellStart"/>
      <w:r w:rsidRPr="00176B79">
        <w:rPr>
          <w:b/>
        </w:rPr>
        <w:t>electrical</w:t>
      </w:r>
      <w:proofErr w:type="spellEnd"/>
      <w:r w:rsidRPr="00176B79">
        <w:rPr>
          <w:b/>
        </w:rPr>
        <w:t xml:space="preserve"> power </w:t>
      </w:r>
      <w:proofErr w:type="spellStart"/>
      <w:r w:rsidRPr="00176B79">
        <w:rPr>
          <w:b/>
        </w:rPr>
        <w:t>consumption</w:t>
      </w:r>
      <w:proofErr w:type="spellEnd"/>
      <w:r w:rsidRPr="00176B79">
        <w:rPr>
          <w:b/>
        </w:rPr>
        <w:t xml:space="preserve"> in </w:t>
      </w:r>
      <w:proofErr w:type="spellStart"/>
      <w:r w:rsidRPr="00176B79">
        <w:rPr>
          <w:b/>
        </w:rPr>
        <w:t>idle</w:t>
      </w:r>
      <w:proofErr w:type="spellEnd"/>
      <w:r w:rsidRPr="00176B79">
        <w:rPr>
          <w:b/>
        </w:rPr>
        <w:t xml:space="preserve"> </w:t>
      </w:r>
      <w:proofErr w:type="spellStart"/>
      <w:r w:rsidRPr="00176B79">
        <w:rPr>
          <w:b/>
        </w:rPr>
        <w:t>mode</w:t>
      </w:r>
      <w:proofErr w:type="spellEnd"/>
    </w:p>
    <w:p w:rsidR="00C15D1C" w:rsidRDefault="00C15D1C" w:rsidP="00C15D1C"/>
    <w:p w:rsidR="005407A3" w:rsidRDefault="005407A3" w:rsidP="00C15D1C"/>
    <w:p w:rsidR="005407A3" w:rsidRPr="00A30638" w:rsidRDefault="005407A3" w:rsidP="005407A3">
      <w:pPr>
        <w:pStyle w:val="Textkrper"/>
        <w:ind w:left="230"/>
        <w:jc w:val="left"/>
        <w:rPr>
          <w:rFonts w:ascii="Verdana" w:eastAsiaTheme="minorEastAsia" w:hAnsi="Verdana" w:cstheme="minorBidi"/>
          <w:sz w:val="22"/>
          <w:lang w:eastAsia="ja-JP"/>
        </w:rPr>
      </w:pPr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The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following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information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when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the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software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product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is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in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idle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mode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must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be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 xml:space="preserve"> </w:t>
      </w:r>
      <w:proofErr w:type="spellStart"/>
      <w:r w:rsidRPr="00A30638">
        <w:rPr>
          <w:rFonts w:ascii="Verdana" w:eastAsiaTheme="minorEastAsia" w:hAnsi="Verdana" w:cstheme="minorBidi"/>
          <w:sz w:val="22"/>
          <w:lang w:eastAsia="ja-JP"/>
        </w:rPr>
        <w:t>stated</w:t>
      </w:r>
      <w:proofErr w:type="spellEnd"/>
      <w:r w:rsidRPr="00A30638">
        <w:rPr>
          <w:rFonts w:ascii="Verdana" w:eastAsiaTheme="minorEastAsia" w:hAnsi="Verdana" w:cstheme="minorBidi"/>
          <w:sz w:val="22"/>
          <w:lang w:eastAsia="ja-JP"/>
        </w:rPr>
        <w:t>:</w:t>
      </w:r>
    </w:p>
    <w:p w:rsidR="00F1455E" w:rsidRPr="00A30638" w:rsidRDefault="00F1455E" w:rsidP="0053720B">
      <w:pPr>
        <w:tabs>
          <w:tab w:val="left" w:pos="7938"/>
        </w:tabs>
        <w:spacing w:before="120" w:line="276" w:lineRule="auto"/>
        <w:rPr>
          <w:b/>
          <w:bCs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85"/>
        <w:gridCol w:w="7080"/>
      </w:tblGrid>
      <w:tr w:rsidR="00C15D1C" w:rsidRPr="00A30638" w:rsidTr="00C15D1C">
        <w:tc>
          <w:tcPr>
            <w:tcW w:w="7157" w:type="dxa"/>
            <w:shd w:val="clear" w:color="auto" w:fill="D9D9D9" w:themeFill="background1" w:themeFillShade="D9"/>
          </w:tcPr>
          <w:p w:rsidR="00C15D1C" w:rsidRPr="00A30638" w:rsidRDefault="00C15D1C" w:rsidP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</w:p>
          <w:p w:rsidR="00C15D1C" w:rsidRPr="00A30638" w:rsidRDefault="005407A3" w:rsidP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proofErr w:type="spellStart"/>
            <w:r w:rsidRPr="00A30638">
              <w:t>Requirements</w:t>
            </w:r>
            <w:proofErr w:type="spellEnd"/>
            <w:r w:rsidRPr="00A30638">
              <w:rPr>
                <w:bCs/>
              </w:rPr>
              <w:t xml:space="preserve"> </w:t>
            </w:r>
          </w:p>
          <w:p w:rsidR="005407A3" w:rsidRPr="00A30638" w:rsidRDefault="005407A3" w:rsidP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</w:p>
        </w:tc>
        <w:tc>
          <w:tcPr>
            <w:tcW w:w="7158" w:type="dxa"/>
            <w:shd w:val="clear" w:color="auto" w:fill="D9D9D9" w:themeFill="background1" w:themeFillShade="D9"/>
          </w:tcPr>
          <w:p w:rsidR="00C15D1C" w:rsidRPr="00A30638" w:rsidRDefault="00C15D1C" w:rsidP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</w:p>
          <w:p w:rsidR="00C15D1C" w:rsidRPr="00A30638" w:rsidRDefault="005407A3" w:rsidP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proofErr w:type="spellStart"/>
            <w:r w:rsidRPr="00A30638">
              <w:rPr>
                <w:bCs/>
              </w:rPr>
              <w:t>Measured</w:t>
            </w:r>
            <w:proofErr w:type="spellEnd"/>
            <w:r w:rsidRPr="00A30638">
              <w:rPr>
                <w:bCs/>
              </w:rPr>
              <w:t xml:space="preserve"> </w:t>
            </w:r>
            <w:proofErr w:type="spellStart"/>
            <w:r w:rsidRPr="00A30638">
              <w:rPr>
                <w:bCs/>
              </w:rPr>
              <w:t>value</w:t>
            </w:r>
            <w:proofErr w:type="spellEnd"/>
          </w:p>
        </w:tc>
      </w:tr>
      <w:tr w:rsidR="00C15D1C" w:rsidRPr="00A30638" w:rsidTr="00C15D1C">
        <w:tc>
          <w:tcPr>
            <w:tcW w:w="7157" w:type="dxa"/>
            <w:vAlign w:val="center"/>
          </w:tcPr>
          <w:p w:rsidR="00C15D1C" w:rsidRPr="00A30638" w:rsidRDefault="005407A3" w:rsidP="005407A3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53"/>
              <w:textAlignment w:val="auto"/>
            </w:pPr>
            <w:r w:rsidRPr="00A30638">
              <w:t xml:space="preserve">Average </w:t>
            </w:r>
            <w:proofErr w:type="spellStart"/>
            <w:r w:rsidRPr="00A30638">
              <w:t>processor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utilisation</w:t>
            </w:r>
            <w:proofErr w:type="spellEnd"/>
            <w:r w:rsidRPr="00A30638">
              <w:t xml:space="preserve"> in </w:t>
            </w:r>
            <w:proofErr w:type="spellStart"/>
            <w:r w:rsidRPr="00A30638">
              <w:t>idle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mode</w:t>
            </w:r>
            <w:proofErr w:type="spellEnd"/>
            <w:r w:rsidRPr="00A30638">
              <w:t xml:space="preserve"> (%)</w:t>
            </w:r>
          </w:p>
        </w:tc>
        <w:tc>
          <w:tcPr>
            <w:tcW w:w="7158" w:type="dxa"/>
          </w:tcPr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B3584D" w:rsidRPr="00A30638" w:rsidRDefault="00B3584D" w:rsidP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  <w:tr w:rsidR="00C15D1C" w:rsidRPr="00A30638" w:rsidTr="00C15D1C">
        <w:tc>
          <w:tcPr>
            <w:tcW w:w="7157" w:type="dxa"/>
            <w:vAlign w:val="center"/>
          </w:tcPr>
          <w:p w:rsidR="00C15D1C" w:rsidRPr="00A30638" w:rsidRDefault="005407A3" w:rsidP="005407A3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43"/>
              <w:textAlignment w:val="auto"/>
            </w:pPr>
            <w:r w:rsidRPr="00A30638">
              <w:t xml:space="preserve">Average </w:t>
            </w:r>
            <w:proofErr w:type="spellStart"/>
            <w:r w:rsidRPr="00A30638">
              <w:t>working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memory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utilization</w:t>
            </w:r>
            <w:proofErr w:type="spellEnd"/>
            <w:r w:rsidRPr="00A30638">
              <w:t xml:space="preserve"> in </w:t>
            </w:r>
            <w:proofErr w:type="spellStart"/>
            <w:r w:rsidRPr="00A30638">
              <w:t>idle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mode</w:t>
            </w:r>
            <w:proofErr w:type="spellEnd"/>
            <w:r w:rsidRPr="00A30638">
              <w:t xml:space="preserve"> (M</w:t>
            </w:r>
            <w:r w:rsidRPr="00A30638">
              <w:t>b</w:t>
            </w:r>
            <w:r w:rsidRPr="00A30638">
              <w:t>y</w:t>
            </w:r>
            <w:r w:rsidRPr="00A30638">
              <w:t>te)</w:t>
            </w:r>
          </w:p>
        </w:tc>
        <w:tc>
          <w:tcPr>
            <w:tcW w:w="7158" w:type="dxa"/>
          </w:tcPr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B3584D" w:rsidRPr="00A30638" w:rsidRDefault="00B3584D" w:rsidP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  <w:tr w:rsidR="00C15D1C" w:rsidRPr="00A30638" w:rsidTr="00C15D1C">
        <w:tc>
          <w:tcPr>
            <w:tcW w:w="7157" w:type="dxa"/>
            <w:vAlign w:val="center"/>
          </w:tcPr>
          <w:p w:rsidR="00C15D1C" w:rsidRPr="00A30638" w:rsidRDefault="005407A3" w:rsidP="005407A3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50"/>
              <w:textAlignment w:val="auto"/>
            </w:pPr>
            <w:r w:rsidRPr="00A30638">
              <w:t xml:space="preserve">Average permanent </w:t>
            </w:r>
            <w:proofErr w:type="spellStart"/>
            <w:r w:rsidRPr="00A30638">
              <w:t>storage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utilization</w:t>
            </w:r>
            <w:proofErr w:type="spellEnd"/>
            <w:r w:rsidRPr="00A30638">
              <w:t xml:space="preserve"> in </w:t>
            </w:r>
            <w:proofErr w:type="spellStart"/>
            <w:r w:rsidRPr="00A30638">
              <w:t>idle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mode</w:t>
            </w:r>
            <w:proofErr w:type="spellEnd"/>
            <w:r w:rsidRPr="00A30638">
              <w:t xml:space="preserve"> (MByte/s)</w:t>
            </w:r>
          </w:p>
        </w:tc>
        <w:tc>
          <w:tcPr>
            <w:tcW w:w="7158" w:type="dxa"/>
          </w:tcPr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C15D1C" w:rsidRPr="00A30638" w:rsidRDefault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  <w:tr w:rsidR="00C15D1C" w:rsidRPr="00A30638" w:rsidTr="00C15D1C">
        <w:tc>
          <w:tcPr>
            <w:tcW w:w="7157" w:type="dxa"/>
            <w:vAlign w:val="center"/>
          </w:tcPr>
          <w:p w:rsidR="00C15D1C" w:rsidRPr="00A30638" w:rsidRDefault="005407A3" w:rsidP="005407A3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44" w:line="288" w:lineRule="auto"/>
              <w:ind w:right="374"/>
              <w:textAlignment w:val="auto"/>
            </w:pPr>
            <w:r w:rsidRPr="00A30638">
              <w:t xml:space="preserve">Average </w:t>
            </w:r>
            <w:proofErr w:type="spellStart"/>
            <w:r w:rsidRPr="00A30638">
              <w:t>bandwidth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utilization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for</w:t>
            </w:r>
            <w:proofErr w:type="spellEnd"/>
            <w:r w:rsidRPr="00A30638">
              <w:t xml:space="preserve"> network </w:t>
            </w:r>
            <w:proofErr w:type="spellStart"/>
            <w:r w:rsidRPr="00A30638">
              <w:t>access</w:t>
            </w:r>
            <w:proofErr w:type="spellEnd"/>
            <w:r w:rsidRPr="00A30638">
              <w:t xml:space="preserve"> in </w:t>
            </w:r>
            <w:proofErr w:type="spellStart"/>
            <w:r w:rsidRPr="00A30638">
              <w:t>idle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mode</w:t>
            </w:r>
            <w:proofErr w:type="spellEnd"/>
            <w:r w:rsidRPr="00A30638">
              <w:t xml:space="preserve"> (Mbit/s) (</w:t>
            </w:r>
            <w:proofErr w:type="spellStart"/>
            <w:r w:rsidRPr="00A30638">
              <w:t>only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contains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the</w:t>
            </w:r>
            <w:proofErr w:type="spellEnd"/>
            <w:r w:rsidRPr="00A30638">
              <w:t xml:space="preserve"> additional </w:t>
            </w:r>
            <w:proofErr w:type="spellStart"/>
            <w:r w:rsidRPr="00A30638">
              <w:t>load</w:t>
            </w:r>
            <w:proofErr w:type="spellEnd"/>
            <w:r w:rsidRPr="00A30638">
              <w:t xml:space="preserve">, not </w:t>
            </w:r>
            <w:proofErr w:type="spellStart"/>
            <w:r w:rsidRPr="00A30638">
              <w:t>the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percentage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share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of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the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base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load</w:t>
            </w:r>
            <w:proofErr w:type="spellEnd"/>
            <w:r w:rsidRPr="00A30638">
              <w:t>)</w:t>
            </w:r>
          </w:p>
        </w:tc>
        <w:tc>
          <w:tcPr>
            <w:tcW w:w="7158" w:type="dxa"/>
          </w:tcPr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C15D1C" w:rsidRPr="00A30638" w:rsidRDefault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  <w:tr w:rsidR="00C15D1C" w:rsidRPr="00A30638" w:rsidTr="00C15D1C">
        <w:tc>
          <w:tcPr>
            <w:tcW w:w="7157" w:type="dxa"/>
            <w:vAlign w:val="center"/>
          </w:tcPr>
          <w:p w:rsidR="00C15D1C" w:rsidRPr="00A30638" w:rsidRDefault="005407A3" w:rsidP="005407A3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line="243" w:lineRule="exact"/>
              <w:textAlignment w:val="auto"/>
            </w:pPr>
            <w:r w:rsidRPr="00A30638">
              <w:t xml:space="preserve">Average </w:t>
            </w:r>
            <w:proofErr w:type="spellStart"/>
            <w:r w:rsidRPr="00A30638">
              <w:t>electrical</w:t>
            </w:r>
            <w:proofErr w:type="spellEnd"/>
            <w:r w:rsidRPr="00A30638">
              <w:t xml:space="preserve"> power </w:t>
            </w:r>
            <w:proofErr w:type="spellStart"/>
            <w:r w:rsidRPr="00A30638">
              <w:t>consumption</w:t>
            </w:r>
            <w:proofErr w:type="spellEnd"/>
            <w:r w:rsidRPr="00A30638">
              <w:t xml:space="preserve"> (</w:t>
            </w:r>
            <w:proofErr w:type="spellStart"/>
            <w:r w:rsidRPr="00A30638">
              <w:t>net</w:t>
            </w:r>
            <w:proofErr w:type="spellEnd"/>
            <w:r w:rsidRPr="00A30638">
              <w:t>) (W)</w:t>
            </w:r>
          </w:p>
        </w:tc>
        <w:tc>
          <w:tcPr>
            <w:tcW w:w="7158" w:type="dxa"/>
          </w:tcPr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C15D1C" w:rsidRPr="00A30638" w:rsidRDefault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</w:tbl>
    <w:p w:rsidR="00C15D1C" w:rsidRPr="005407A3" w:rsidRDefault="00A03CD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sz w:val="24"/>
          <w:szCs w:val="24"/>
          <w:u w:val="single"/>
        </w:rPr>
      </w:pPr>
      <w:r w:rsidRPr="005407A3">
        <w:rPr>
          <w:b/>
          <w:bCs/>
          <w:sz w:val="24"/>
          <w:szCs w:val="24"/>
          <w:u w:val="single"/>
        </w:rPr>
        <w:br w:type="page"/>
      </w:r>
    </w:p>
    <w:p w:rsidR="00C15D1C" w:rsidRPr="00176B79" w:rsidRDefault="005407A3" w:rsidP="005407A3">
      <w:pPr>
        <w:pStyle w:val="Listenabsatz"/>
        <w:widowControl w:val="0"/>
        <w:numPr>
          <w:ilvl w:val="3"/>
          <w:numId w:val="17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931"/>
          <w:tab w:val="left" w:pos="1932"/>
        </w:tabs>
        <w:overflowPunct/>
        <w:adjustRightInd/>
        <w:spacing w:before="102" w:line="290" w:lineRule="auto"/>
        <w:ind w:right="372"/>
        <w:contextualSpacing w:val="0"/>
        <w:jc w:val="both"/>
        <w:textAlignment w:val="auto"/>
        <w:rPr>
          <w:b/>
        </w:rPr>
      </w:pPr>
      <w:bookmarkStart w:id="4" w:name="_TOC_250020"/>
      <w:r w:rsidRPr="00176B79">
        <w:rPr>
          <w:b/>
        </w:rPr>
        <w:lastRenderedPageBreak/>
        <w:t xml:space="preserve">Hardware </w:t>
      </w:r>
      <w:proofErr w:type="spellStart"/>
      <w:r w:rsidRPr="00176B79">
        <w:rPr>
          <w:b/>
        </w:rPr>
        <w:t>utilisation</w:t>
      </w:r>
      <w:proofErr w:type="spellEnd"/>
      <w:r w:rsidRPr="00176B79">
        <w:rPr>
          <w:b/>
        </w:rPr>
        <w:t xml:space="preserve"> and </w:t>
      </w:r>
      <w:proofErr w:type="spellStart"/>
      <w:r w:rsidRPr="00176B79">
        <w:rPr>
          <w:b/>
        </w:rPr>
        <w:t>energy</w:t>
      </w:r>
      <w:proofErr w:type="spellEnd"/>
      <w:r w:rsidRPr="00176B79">
        <w:rPr>
          <w:b/>
        </w:rPr>
        <w:t xml:space="preserve"> </w:t>
      </w:r>
      <w:proofErr w:type="spellStart"/>
      <w:r w:rsidRPr="00176B79">
        <w:rPr>
          <w:b/>
        </w:rPr>
        <w:t>demand</w:t>
      </w:r>
      <w:proofErr w:type="spellEnd"/>
      <w:r w:rsidRPr="00176B79">
        <w:rPr>
          <w:b/>
        </w:rPr>
        <w:t xml:space="preserve"> </w:t>
      </w:r>
      <w:proofErr w:type="spellStart"/>
      <w:r w:rsidRPr="00176B79">
        <w:rPr>
          <w:b/>
        </w:rPr>
        <w:t>when</w:t>
      </w:r>
      <w:proofErr w:type="spellEnd"/>
      <w:r w:rsidRPr="00176B79">
        <w:rPr>
          <w:b/>
        </w:rPr>
        <w:t xml:space="preserve"> </w:t>
      </w:r>
      <w:bookmarkEnd w:id="4"/>
      <w:proofErr w:type="spellStart"/>
      <w:r w:rsidRPr="00176B79">
        <w:rPr>
          <w:b/>
        </w:rPr>
        <w:t>running</w:t>
      </w:r>
      <w:proofErr w:type="spellEnd"/>
      <w:r w:rsidRPr="00176B79">
        <w:rPr>
          <w:b/>
        </w:rPr>
        <w:t xml:space="preserve"> a </w:t>
      </w:r>
      <w:proofErr w:type="spellStart"/>
      <w:r w:rsidRPr="00176B79">
        <w:rPr>
          <w:b/>
        </w:rPr>
        <w:t>standard</w:t>
      </w:r>
      <w:proofErr w:type="spellEnd"/>
      <w:r w:rsidRPr="00176B79">
        <w:rPr>
          <w:b/>
        </w:rPr>
        <w:t xml:space="preserve"> </w:t>
      </w:r>
      <w:proofErr w:type="spellStart"/>
      <w:r w:rsidRPr="00176B79">
        <w:rPr>
          <w:b/>
        </w:rPr>
        <w:t>usage</w:t>
      </w:r>
      <w:proofErr w:type="spellEnd"/>
      <w:r w:rsidRPr="00176B79">
        <w:rPr>
          <w:b/>
        </w:rPr>
        <w:t xml:space="preserve"> </w:t>
      </w:r>
      <w:proofErr w:type="spellStart"/>
      <w:r w:rsidRPr="00176B79">
        <w:rPr>
          <w:b/>
        </w:rPr>
        <w:t>scenario</w:t>
      </w:r>
      <w:proofErr w:type="spellEnd"/>
    </w:p>
    <w:p w:rsidR="00C15D1C" w:rsidRPr="00A30638" w:rsidRDefault="00C15D1C" w:rsidP="00C15D1C">
      <w:pPr>
        <w:rPr>
          <w:lang w:eastAsia="ja-JP"/>
        </w:rPr>
      </w:pPr>
    </w:p>
    <w:p w:rsidR="00176B79" w:rsidRDefault="00176B79" w:rsidP="00A30638">
      <w:pPr>
        <w:pStyle w:val="Textkrper"/>
        <w:tabs>
          <w:tab w:val="left" w:pos="1345"/>
          <w:tab w:val="left" w:pos="2424"/>
          <w:tab w:val="left" w:pos="3047"/>
          <w:tab w:val="left" w:pos="3939"/>
          <w:tab w:val="left" w:pos="4443"/>
          <w:tab w:val="left" w:pos="5802"/>
          <w:tab w:val="left" w:pos="6356"/>
          <w:tab w:val="left" w:pos="9328"/>
        </w:tabs>
        <w:spacing w:line="283" w:lineRule="auto"/>
        <w:ind w:left="230" w:right="379"/>
        <w:jc w:val="left"/>
        <w:rPr>
          <w:sz w:val="22"/>
        </w:rPr>
      </w:pPr>
    </w:p>
    <w:p w:rsidR="005407A3" w:rsidRPr="00A30638" w:rsidRDefault="005407A3" w:rsidP="00A30638">
      <w:pPr>
        <w:pStyle w:val="Textkrper"/>
        <w:tabs>
          <w:tab w:val="left" w:pos="1345"/>
          <w:tab w:val="left" w:pos="2424"/>
          <w:tab w:val="left" w:pos="3047"/>
          <w:tab w:val="left" w:pos="3939"/>
          <w:tab w:val="left" w:pos="4443"/>
          <w:tab w:val="left" w:pos="5802"/>
          <w:tab w:val="left" w:pos="6356"/>
          <w:tab w:val="left" w:pos="9328"/>
        </w:tabs>
        <w:spacing w:line="283" w:lineRule="auto"/>
        <w:ind w:left="230" w:right="379"/>
        <w:jc w:val="left"/>
        <w:rPr>
          <w:sz w:val="22"/>
        </w:rPr>
      </w:pPr>
      <w:r w:rsidRPr="00A30638">
        <w:rPr>
          <w:sz w:val="22"/>
        </w:rPr>
        <w:t xml:space="preserve">The </w:t>
      </w:r>
      <w:proofErr w:type="spellStart"/>
      <w:r w:rsidRPr="00A30638">
        <w:rPr>
          <w:sz w:val="22"/>
        </w:rPr>
        <w:t>following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information</w:t>
      </w:r>
      <w:proofErr w:type="spellEnd"/>
      <w:r w:rsidRPr="00A30638">
        <w:rPr>
          <w:sz w:val="22"/>
        </w:rPr>
        <w:t xml:space="preserve"> must </w:t>
      </w:r>
      <w:proofErr w:type="spellStart"/>
      <w:r w:rsidRPr="00A30638">
        <w:rPr>
          <w:sz w:val="22"/>
        </w:rPr>
        <w:t>be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provided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when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executing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the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standard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usage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scenario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under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the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standard</w:t>
      </w:r>
      <w:proofErr w:type="spellEnd"/>
      <w:r w:rsidRPr="00A30638">
        <w:rPr>
          <w:sz w:val="22"/>
        </w:rPr>
        <w:t xml:space="preserve"> </w:t>
      </w:r>
      <w:proofErr w:type="spellStart"/>
      <w:r w:rsidRPr="00A30638">
        <w:rPr>
          <w:sz w:val="22"/>
        </w:rPr>
        <w:t>configuration</w:t>
      </w:r>
      <w:proofErr w:type="spellEnd"/>
      <w:r w:rsidRPr="00A30638">
        <w:rPr>
          <w:sz w:val="22"/>
        </w:rPr>
        <w:t>:</w:t>
      </w:r>
    </w:p>
    <w:p w:rsidR="00C15D1C" w:rsidRPr="00A30638" w:rsidRDefault="00C15D1C" w:rsidP="00C15D1C">
      <w:pPr>
        <w:rPr>
          <w:lang w:eastAsia="ja-JP"/>
        </w:rPr>
      </w:pPr>
    </w:p>
    <w:p w:rsidR="00C15D1C" w:rsidRPr="00A30638" w:rsidRDefault="00C15D1C" w:rsidP="00C15D1C">
      <w:pPr>
        <w:rPr>
          <w:lang w:eastAsia="ja-JP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93"/>
        <w:gridCol w:w="7072"/>
      </w:tblGrid>
      <w:tr w:rsidR="005407A3" w:rsidRPr="00A30638" w:rsidTr="005407A3">
        <w:tc>
          <w:tcPr>
            <w:tcW w:w="7093" w:type="dxa"/>
            <w:shd w:val="clear" w:color="auto" w:fill="D9D9D9" w:themeFill="background1" w:themeFillShade="D9"/>
          </w:tcPr>
          <w:p w:rsidR="005407A3" w:rsidRPr="00A30638" w:rsidRDefault="005407A3" w:rsidP="005407A3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</w:p>
          <w:p w:rsidR="005407A3" w:rsidRPr="00A30638" w:rsidRDefault="005407A3" w:rsidP="005407A3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proofErr w:type="spellStart"/>
            <w:r w:rsidRPr="00A30638">
              <w:t>Requirements</w:t>
            </w:r>
            <w:proofErr w:type="spellEnd"/>
            <w:r w:rsidRPr="00A30638">
              <w:rPr>
                <w:bCs/>
              </w:rPr>
              <w:t xml:space="preserve"> </w:t>
            </w:r>
          </w:p>
          <w:p w:rsidR="005407A3" w:rsidRPr="00A30638" w:rsidRDefault="005407A3" w:rsidP="005407A3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</w:p>
        </w:tc>
        <w:tc>
          <w:tcPr>
            <w:tcW w:w="7072" w:type="dxa"/>
            <w:shd w:val="clear" w:color="auto" w:fill="D9D9D9" w:themeFill="background1" w:themeFillShade="D9"/>
          </w:tcPr>
          <w:p w:rsidR="005407A3" w:rsidRPr="00A30638" w:rsidRDefault="005407A3" w:rsidP="005407A3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</w:p>
          <w:p w:rsidR="005407A3" w:rsidRPr="00A30638" w:rsidRDefault="005407A3" w:rsidP="005407A3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proofErr w:type="spellStart"/>
            <w:r w:rsidRPr="00A30638">
              <w:rPr>
                <w:bCs/>
              </w:rPr>
              <w:t>Measured</w:t>
            </w:r>
            <w:proofErr w:type="spellEnd"/>
            <w:r w:rsidRPr="00A30638">
              <w:rPr>
                <w:bCs/>
              </w:rPr>
              <w:t xml:space="preserve"> </w:t>
            </w:r>
            <w:proofErr w:type="spellStart"/>
            <w:r w:rsidRPr="00A30638">
              <w:rPr>
                <w:bCs/>
              </w:rPr>
              <w:t>value</w:t>
            </w:r>
            <w:proofErr w:type="spellEnd"/>
          </w:p>
        </w:tc>
      </w:tr>
      <w:tr w:rsidR="00C15D1C" w:rsidRPr="00A30638" w:rsidTr="005407A3">
        <w:tc>
          <w:tcPr>
            <w:tcW w:w="7093" w:type="dxa"/>
            <w:vAlign w:val="center"/>
          </w:tcPr>
          <w:p w:rsidR="00C15D1C" w:rsidRPr="00A30638" w:rsidRDefault="005407A3" w:rsidP="005407A3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9"/>
              <w:textAlignment w:val="auto"/>
            </w:pPr>
            <w:proofErr w:type="spellStart"/>
            <w:r w:rsidRPr="00A30638">
              <w:t>Processor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utilisation</w:t>
            </w:r>
            <w:proofErr w:type="spellEnd"/>
            <w:r w:rsidRPr="00A30638">
              <w:t xml:space="preserve"> (%*s)</w:t>
            </w:r>
          </w:p>
        </w:tc>
        <w:tc>
          <w:tcPr>
            <w:tcW w:w="7072" w:type="dxa"/>
          </w:tcPr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C15D1C" w:rsidRPr="00A30638" w:rsidRDefault="00B3584D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  <w:tr w:rsidR="00C15D1C" w:rsidRPr="00A30638" w:rsidTr="005407A3">
        <w:tc>
          <w:tcPr>
            <w:tcW w:w="7093" w:type="dxa"/>
            <w:vAlign w:val="center"/>
          </w:tcPr>
          <w:p w:rsidR="00C15D1C" w:rsidRPr="00A30638" w:rsidRDefault="005407A3" w:rsidP="005407A3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44"/>
              <w:textAlignment w:val="auto"/>
            </w:pPr>
            <w:r w:rsidRPr="00A30638">
              <w:t xml:space="preserve">Working </w:t>
            </w:r>
            <w:proofErr w:type="spellStart"/>
            <w:r w:rsidRPr="00A30638">
              <w:t>memory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utilisation</w:t>
            </w:r>
            <w:proofErr w:type="spellEnd"/>
            <w:r w:rsidRPr="00A30638">
              <w:t xml:space="preserve"> (MByte*s)</w:t>
            </w:r>
          </w:p>
        </w:tc>
        <w:tc>
          <w:tcPr>
            <w:tcW w:w="7072" w:type="dxa"/>
          </w:tcPr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C15D1C" w:rsidRPr="00A30638" w:rsidRDefault="00B3584D" w:rsidP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  <w:tr w:rsidR="00C15D1C" w:rsidRPr="00A30638" w:rsidTr="005407A3">
        <w:tc>
          <w:tcPr>
            <w:tcW w:w="7093" w:type="dxa"/>
            <w:vAlign w:val="center"/>
          </w:tcPr>
          <w:p w:rsidR="00C15D1C" w:rsidRPr="00A30638" w:rsidRDefault="00A30638" w:rsidP="00A30638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50"/>
              <w:textAlignment w:val="auto"/>
            </w:pPr>
            <w:r w:rsidRPr="00A30638">
              <w:t xml:space="preserve">Permanent </w:t>
            </w:r>
            <w:proofErr w:type="spellStart"/>
            <w:r w:rsidRPr="00A30638">
              <w:t>storage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utilisation</w:t>
            </w:r>
            <w:proofErr w:type="spellEnd"/>
            <w:r w:rsidRPr="00A30638">
              <w:t xml:space="preserve"> (</w:t>
            </w:r>
            <w:proofErr w:type="spellStart"/>
            <w:r w:rsidRPr="00A30638">
              <w:t>reading</w:t>
            </w:r>
            <w:proofErr w:type="spellEnd"/>
            <w:r w:rsidRPr="00A30638">
              <w:t xml:space="preserve"> and </w:t>
            </w:r>
            <w:proofErr w:type="spellStart"/>
            <w:r w:rsidRPr="00A30638">
              <w:t>writing</w:t>
            </w:r>
            <w:proofErr w:type="spellEnd"/>
            <w:r w:rsidRPr="00A30638">
              <w:t>) (MByte/s*s</w:t>
            </w:r>
          </w:p>
        </w:tc>
        <w:tc>
          <w:tcPr>
            <w:tcW w:w="7072" w:type="dxa"/>
          </w:tcPr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C15D1C" w:rsidRPr="00A30638" w:rsidRDefault="00B3584D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  <w:tr w:rsidR="00C15D1C" w:rsidRPr="00A30638" w:rsidTr="005407A3">
        <w:tc>
          <w:tcPr>
            <w:tcW w:w="7093" w:type="dxa"/>
            <w:vAlign w:val="center"/>
          </w:tcPr>
          <w:p w:rsidR="00C15D1C" w:rsidRPr="00A30638" w:rsidRDefault="00A30638" w:rsidP="00A30638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43"/>
              <w:textAlignment w:val="auto"/>
            </w:pPr>
            <w:r w:rsidRPr="00A30638">
              <w:t xml:space="preserve">Volume </w:t>
            </w:r>
            <w:proofErr w:type="spellStart"/>
            <w:r w:rsidRPr="00A30638">
              <w:t>of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data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transferred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for</w:t>
            </w:r>
            <w:proofErr w:type="spellEnd"/>
            <w:r w:rsidRPr="00A30638">
              <w:t xml:space="preserve"> network </w:t>
            </w:r>
            <w:proofErr w:type="spellStart"/>
            <w:r w:rsidRPr="00A30638">
              <w:t>access</w:t>
            </w:r>
            <w:proofErr w:type="spellEnd"/>
            <w:r w:rsidRPr="00A30638">
              <w:t xml:space="preserve"> (Mbit/s*s)</w:t>
            </w:r>
          </w:p>
        </w:tc>
        <w:tc>
          <w:tcPr>
            <w:tcW w:w="7072" w:type="dxa"/>
          </w:tcPr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C15D1C" w:rsidRPr="00A30638" w:rsidRDefault="00B3584D" w:rsidP="00B3584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  <w:tr w:rsidR="00C15D1C" w:rsidRPr="00A30638" w:rsidTr="005407A3">
        <w:tc>
          <w:tcPr>
            <w:tcW w:w="7093" w:type="dxa"/>
            <w:vAlign w:val="center"/>
          </w:tcPr>
          <w:p w:rsidR="00C15D1C" w:rsidRPr="00A30638" w:rsidRDefault="00A30638" w:rsidP="00A30638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50"/>
              <w:textAlignment w:val="auto"/>
            </w:pPr>
            <w:r w:rsidRPr="00A30638">
              <w:t xml:space="preserve">Average </w:t>
            </w:r>
            <w:proofErr w:type="spellStart"/>
            <w:r w:rsidRPr="00A30638">
              <w:t>energy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demand</w:t>
            </w:r>
            <w:proofErr w:type="spellEnd"/>
            <w:r w:rsidRPr="00A30638">
              <w:t xml:space="preserve"> (</w:t>
            </w:r>
            <w:proofErr w:type="spellStart"/>
            <w:r w:rsidRPr="00A30638">
              <w:t>net</w:t>
            </w:r>
            <w:proofErr w:type="spellEnd"/>
            <w:r w:rsidRPr="00A30638">
              <w:t>) (</w:t>
            </w:r>
            <w:proofErr w:type="spellStart"/>
            <w:r w:rsidRPr="00A30638">
              <w:t>Wh</w:t>
            </w:r>
            <w:proofErr w:type="spellEnd"/>
            <w:r w:rsidRPr="00A30638">
              <w:t>)</w:t>
            </w:r>
          </w:p>
        </w:tc>
        <w:tc>
          <w:tcPr>
            <w:tcW w:w="7072" w:type="dxa"/>
          </w:tcPr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  <w:p w:rsidR="00C15D1C" w:rsidRPr="00A30638" w:rsidRDefault="00B3584D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A30638"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30638">
              <w:instrText xml:space="preserve"> FORMTEXT </w:instrText>
            </w:r>
            <w:r w:rsidRPr="00A30638">
              <w:fldChar w:fldCharType="separate"/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rPr>
                <w:noProof/>
              </w:rPr>
              <w:t> </w:t>
            </w:r>
            <w:r w:rsidRPr="00A30638">
              <w:fldChar w:fldCharType="end"/>
            </w:r>
          </w:p>
          <w:p w:rsidR="00C15D1C" w:rsidRPr="00A30638" w:rsidRDefault="00C15D1C" w:rsidP="006024AC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/>
                <w:bCs/>
                <w:u w:val="single"/>
              </w:rPr>
            </w:pPr>
          </w:p>
        </w:tc>
      </w:tr>
    </w:tbl>
    <w:p w:rsidR="00C15D1C" w:rsidRDefault="00C15D1C" w:rsidP="00C15D1C">
      <w:pPr>
        <w:rPr>
          <w:lang w:eastAsia="ja-JP"/>
        </w:rPr>
      </w:pPr>
    </w:p>
    <w:p w:rsidR="00C15D1C" w:rsidRDefault="00C15D1C" w:rsidP="00C15D1C">
      <w:pPr>
        <w:rPr>
          <w:lang w:eastAsia="ja-JP"/>
        </w:rPr>
      </w:pPr>
    </w:p>
    <w:p w:rsidR="00F566A2" w:rsidRDefault="00F566A2" w:rsidP="00C15D1C">
      <w:pPr>
        <w:rPr>
          <w:lang w:eastAsia="ja-JP"/>
        </w:rPr>
      </w:pPr>
    </w:p>
    <w:p w:rsidR="00F566A2" w:rsidRDefault="00F566A2" w:rsidP="00C15D1C">
      <w:pPr>
        <w:rPr>
          <w:lang w:eastAsia="ja-JP"/>
        </w:rPr>
      </w:pPr>
    </w:p>
    <w:p w:rsidR="00F566A2" w:rsidRDefault="00F566A2" w:rsidP="00C15D1C">
      <w:pPr>
        <w:rPr>
          <w:lang w:eastAsia="ja-JP"/>
        </w:rPr>
      </w:pPr>
    </w:p>
    <w:p w:rsidR="00F566A2" w:rsidRDefault="00F566A2" w:rsidP="00C15D1C">
      <w:pPr>
        <w:rPr>
          <w:lang w:eastAsia="ja-JP"/>
        </w:rPr>
      </w:pPr>
    </w:p>
    <w:p w:rsidR="00F566A2" w:rsidRDefault="00F566A2" w:rsidP="00C15D1C">
      <w:pPr>
        <w:rPr>
          <w:lang w:eastAsia="ja-JP"/>
        </w:rPr>
      </w:pPr>
    </w:p>
    <w:p w:rsidR="00F566A2" w:rsidRDefault="00F566A2" w:rsidP="00C15D1C">
      <w:pPr>
        <w:rPr>
          <w:lang w:eastAsia="ja-JP"/>
        </w:rPr>
      </w:pP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2976"/>
        <w:gridCol w:w="1673"/>
        <w:gridCol w:w="425"/>
        <w:gridCol w:w="3685"/>
        <w:gridCol w:w="1701"/>
      </w:tblGrid>
      <w:tr w:rsidR="00C15D1C" w:rsidRPr="009761D8" w:rsidTr="00A30638">
        <w:trPr>
          <w:tblHeader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377D21" w:rsidRDefault="00767214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lastRenderedPageBreak/>
              <w:t>Paragraph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377D21" w:rsidRDefault="00767214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 w:rsidRPr="00377D21">
              <w:rPr>
                <w:b/>
                <w:sz w:val="20"/>
                <w:szCs w:val="20"/>
              </w:rPr>
              <w:t>Criterion</w:t>
            </w:r>
            <w:proofErr w:type="spellEnd"/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377D21" w:rsidRDefault="00767214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 w:rsidRPr="00377D21">
              <w:rPr>
                <w:b/>
                <w:sz w:val="20"/>
                <w:szCs w:val="20"/>
              </w:rPr>
              <w:t>Requirement</w:t>
            </w:r>
            <w:proofErr w:type="spellEnd"/>
          </w:p>
        </w:tc>
        <w:tc>
          <w:tcPr>
            <w:tcW w:w="167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C15D1C" w:rsidRPr="009761D8" w:rsidRDefault="00767214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  <w:sz w:val="20"/>
                <w:szCs w:val="20"/>
                <w:lang w:val="en-GB"/>
              </w:rPr>
              <w:t>Confirmation of Compliance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9761D8" w:rsidRDefault="00767214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  <w:sz w:val="20"/>
                <w:szCs w:val="20"/>
                <w:lang w:val="en-GB"/>
              </w:rPr>
              <w:t>Compliance Verification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C15D1C" w:rsidRPr="009761D8" w:rsidRDefault="00767214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  <w:sz w:val="20"/>
                <w:szCs w:val="20"/>
                <w:lang w:val="en-GB"/>
              </w:rPr>
              <w:t>Attached Document</w:t>
            </w:r>
          </w:p>
        </w:tc>
      </w:tr>
      <w:tr w:rsidR="00C15D1C" w:rsidRPr="009761D8" w:rsidTr="00A30638">
        <w:trPr>
          <w:trHeight w:val="316"/>
        </w:trPr>
        <w:tc>
          <w:tcPr>
            <w:tcW w:w="1413" w:type="dxa"/>
            <w:tcBorders>
              <w:top w:val="nil"/>
              <w:bottom w:val="nil"/>
            </w:tcBorders>
          </w:tcPr>
          <w:p w:rsidR="00C15D1C" w:rsidRPr="00377D21" w:rsidRDefault="00C15D1C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673" w:type="dxa"/>
            <w:tcBorders>
              <w:top w:val="nil"/>
              <w:bottom w:val="nil"/>
              <w:right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15D1C" w:rsidRPr="009761D8" w:rsidRDefault="00C15D1C" w:rsidP="006024AC">
            <w:pPr>
              <w:tabs>
                <w:tab w:val="left" w:pos="7938"/>
              </w:tabs>
              <w:spacing w:before="20" w:after="20"/>
            </w:pPr>
          </w:p>
        </w:tc>
      </w:tr>
      <w:tr w:rsidR="00B3584D" w:rsidRPr="009761D8" w:rsidTr="00A30638">
        <w:trPr>
          <w:trHeight w:val="316"/>
        </w:trPr>
        <w:tc>
          <w:tcPr>
            <w:tcW w:w="1413" w:type="dxa"/>
            <w:tcBorders>
              <w:top w:val="nil"/>
              <w:bottom w:val="single" w:sz="4" w:space="0" w:color="auto"/>
            </w:tcBorders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 xml:space="preserve">3.1.1.2 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B3584D" w:rsidRPr="009761D8" w:rsidRDefault="00A30638" w:rsidP="006024AC">
            <w:pPr>
              <w:tabs>
                <w:tab w:val="left" w:pos="7938"/>
              </w:tabs>
              <w:spacing w:before="20" w:after="20"/>
            </w:pPr>
            <w:bookmarkStart w:id="5" w:name="_TOC_250021"/>
            <w:r w:rsidRPr="00A30638">
              <w:t xml:space="preserve">Hardware </w:t>
            </w:r>
            <w:proofErr w:type="spellStart"/>
            <w:r w:rsidRPr="00A30638">
              <w:t>utilisation</w:t>
            </w:r>
            <w:proofErr w:type="spellEnd"/>
            <w:r w:rsidRPr="00A30638">
              <w:t xml:space="preserve"> and </w:t>
            </w:r>
            <w:proofErr w:type="spellStart"/>
            <w:r w:rsidRPr="00A30638">
              <w:t>electrical</w:t>
            </w:r>
            <w:proofErr w:type="spellEnd"/>
            <w:r w:rsidRPr="00A30638">
              <w:t xml:space="preserve"> power </w:t>
            </w:r>
            <w:proofErr w:type="spellStart"/>
            <w:r w:rsidRPr="00A30638">
              <w:t>consumption</w:t>
            </w:r>
            <w:proofErr w:type="spellEnd"/>
            <w:r w:rsidRPr="00A30638">
              <w:t xml:space="preserve"> in </w:t>
            </w:r>
            <w:bookmarkEnd w:id="5"/>
            <w:proofErr w:type="spellStart"/>
            <w:r w:rsidRPr="00A30638">
              <w:t>idle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mode</w:t>
            </w:r>
            <w:proofErr w:type="spellEnd"/>
            <w:r w:rsidRPr="009761D8">
              <w:t xml:space="preserve"> </w:t>
            </w: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673" w:type="dxa"/>
            <w:tcBorders>
              <w:top w:val="nil"/>
              <w:bottom w:val="single" w:sz="4" w:space="0" w:color="auto"/>
              <w:right w:val="nil"/>
            </w:tcBorders>
          </w:tcPr>
          <w:p w:rsidR="00B3584D" w:rsidRPr="009761D8" w:rsidRDefault="00767214" w:rsidP="00767214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B3584D" w:rsidRPr="009761D8" w:rsidRDefault="00B3584D" w:rsidP="00767214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B3584D" w:rsidRPr="00A30638" w:rsidRDefault="00A30638" w:rsidP="006024AC">
            <w:pPr>
              <w:tabs>
                <w:tab w:val="left" w:pos="7938"/>
              </w:tabs>
              <w:spacing w:before="20" w:after="20"/>
            </w:pPr>
            <w:r w:rsidRPr="00A30638">
              <w:t>S</w:t>
            </w:r>
            <w:r w:rsidRPr="00A30638">
              <w:t xml:space="preserve">preadsheet </w:t>
            </w:r>
            <w:proofErr w:type="spellStart"/>
            <w:r w:rsidRPr="00A30638">
              <w:t>file</w:t>
            </w:r>
            <w:proofErr w:type="spellEnd"/>
            <w:r w:rsidRPr="00A30638">
              <w:t xml:space="preserve"> </w:t>
            </w:r>
          </w:p>
          <w:p w:rsidR="00B3584D" w:rsidRDefault="00B3584D" w:rsidP="006024AC">
            <w:pPr>
              <w:tabs>
                <w:tab w:val="left" w:pos="7938"/>
              </w:tabs>
              <w:spacing w:before="20" w:after="20"/>
            </w:pPr>
          </w:p>
          <w:p w:rsidR="00A30638" w:rsidRPr="00A30638" w:rsidRDefault="00A30638" w:rsidP="006024AC">
            <w:pPr>
              <w:tabs>
                <w:tab w:val="left" w:pos="7938"/>
              </w:tabs>
              <w:spacing w:before="20" w:after="20"/>
            </w:pPr>
          </w:p>
          <w:p w:rsidR="00B3584D" w:rsidRPr="00A30638" w:rsidRDefault="00A30638" w:rsidP="006024AC">
            <w:pPr>
              <w:tabs>
                <w:tab w:val="left" w:pos="7938"/>
              </w:tabs>
              <w:spacing w:before="20" w:after="20"/>
            </w:pPr>
            <w:r w:rsidRPr="00A30638">
              <w:t>M</w:t>
            </w:r>
            <w:r w:rsidRPr="00A30638">
              <w:t xml:space="preserve">easurement report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3584D" w:rsidRDefault="00B3584D" w:rsidP="006024AC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A30638">
              <w:t>nex</w:t>
            </w:r>
            <w:r w:rsidRPr="009761D8">
              <w:t xml:space="preserve"> 2)</w:t>
            </w:r>
          </w:p>
          <w:p w:rsidR="00B3584D" w:rsidRDefault="00B3584D" w:rsidP="00B3584D"/>
          <w:p w:rsidR="00B3584D" w:rsidRDefault="00B3584D" w:rsidP="00B3584D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A30638">
              <w:t>nex</w:t>
            </w:r>
            <w:r>
              <w:t xml:space="preserve"> 3</w:t>
            </w:r>
            <w:r w:rsidRPr="009761D8">
              <w:t>)</w:t>
            </w:r>
          </w:p>
          <w:p w:rsidR="00B3584D" w:rsidRPr="00B3584D" w:rsidRDefault="00B3584D" w:rsidP="00B3584D"/>
        </w:tc>
      </w:tr>
      <w:tr w:rsidR="00B3584D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 xml:space="preserve">3.1.1.3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30638" w:rsidRPr="00A30638" w:rsidRDefault="00A30638" w:rsidP="00A30638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931"/>
                <w:tab w:val="left" w:pos="1932"/>
              </w:tabs>
              <w:overflowPunct/>
              <w:adjustRightInd/>
              <w:spacing w:before="102" w:line="290" w:lineRule="auto"/>
              <w:ind w:right="372"/>
              <w:textAlignment w:val="auto"/>
            </w:pPr>
            <w:r w:rsidRPr="00A30638">
              <w:t xml:space="preserve">Hardware </w:t>
            </w:r>
            <w:proofErr w:type="spellStart"/>
            <w:r w:rsidRPr="00A30638">
              <w:t>tilisation</w:t>
            </w:r>
            <w:proofErr w:type="spellEnd"/>
            <w:r w:rsidRPr="00A30638">
              <w:t xml:space="preserve"> and </w:t>
            </w:r>
            <w:proofErr w:type="spellStart"/>
            <w:r w:rsidRPr="00A30638">
              <w:t>energy</w:t>
            </w:r>
            <w:proofErr w:type="spellEnd"/>
            <w:r w:rsidRPr="00A30638">
              <w:t xml:space="preserve"> </w:t>
            </w:r>
            <w:proofErr w:type="spellStart"/>
            <w:r>
              <w:t>d</w:t>
            </w:r>
            <w:r w:rsidRPr="00A30638">
              <w:t>emand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when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running</w:t>
            </w:r>
            <w:proofErr w:type="spellEnd"/>
            <w:r w:rsidRPr="00A30638">
              <w:t xml:space="preserve"> a </w:t>
            </w:r>
            <w:proofErr w:type="spellStart"/>
            <w:r>
              <w:t>s</w:t>
            </w:r>
            <w:r w:rsidRPr="00A30638">
              <w:t>tandard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usage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scenario</w:t>
            </w:r>
            <w:proofErr w:type="spellEnd"/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584D" w:rsidRPr="009761D8" w:rsidRDefault="00A30638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Default="00A30638" w:rsidP="006024AC">
            <w:pPr>
              <w:tabs>
                <w:tab w:val="left" w:pos="7938"/>
              </w:tabs>
              <w:spacing w:before="20" w:after="20"/>
            </w:pPr>
            <w:r w:rsidRPr="00A30638">
              <w:t xml:space="preserve">Measurement report </w:t>
            </w:r>
          </w:p>
          <w:p w:rsidR="00B3584D" w:rsidRDefault="00B3584D" w:rsidP="006024AC">
            <w:pPr>
              <w:tabs>
                <w:tab w:val="left" w:pos="7938"/>
              </w:tabs>
              <w:spacing w:before="20" w:after="20"/>
            </w:pPr>
          </w:p>
          <w:p w:rsidR="00B3584D" w:rsidRDefault="00B3584D" w:rsidP="006024AC">
            <w:pPr>
              <w:tabs>
                <w:tab w:val="left" w:pos="7938"/>
              </w:tabs>
              <w:spacing w:before="20" w:after="20"/>
            </w:pPr>
          </w:p>
          <w:p w:rsidR="00A30638" w:rsidRDefault="00A30638" w:rsidP="006024AC">
            <w:pPr>
              <w:tabs>
                <w:tab w:val="left" w:pos="7938"/>
              </w:tabs>
              <w:spacing w:before="20" w:after="20"/>
            </w:pPr>
          </w:p>
          <w:p w:rsidR="00A30638" w:rsidRPr="00A30638" w:rsidRDefault="00A30638" w:rsidP="00A30638">
            <w:pPr>
              <w:tabs>
                <w:tab w:val="left" w:pos="7938"/>
              </w:tabs>
              <w:spacing w:before="20" w:after="20"/>
            </w:pPr>
            <w:r w:rsidRPr="00A30638">
              <w:t xml:space="preserve">Spreadsheet </w:t>
            </w:r>
            <w:proofErr w:type="spellStart"/>
            <w:r w:rsidRPr="00A30638">
              <w:t>file</w:t>
            </w:r>
            <w:proofErr w:type="spellEnd"/>
            <w:r w:rsidRPr="00A30638">
              <w:t xml:space="preserve"> </w:t>
            </w:r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Default="00B3584D" w:rsidP="006024AC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A30638">
              <w:t>nex</w:t>
            </w:r>
            <w:r>
              <w:t xml:space="preserve"> 3</w:t>
            </w:r>
            <w:r w:rsidRPr="009761D8">
              <w:t>)</w:t>
            </w:r>
          </w:p>
          <w:p w:rsidR="00B3584D" w:rsidRDefault="00B3584D" w:rsidP="006024AC">
            <w:pPr>
              <w:tabs>
                <w:tab w:val="left" w:pos="7938"/>
              </w:tabs>
              <w:spacing w:before="20" w:after="20"/>
            </w:pPr>
          </w:p>
          <w:p w:rsidR="00B3584D" w:rsidRDefault="00B3584D" w:rsidP="006024AC">
            <w:pPr>
              <w:tabs>
                <w:tab w:val="left" w:pos="7938"/>
              </w:tabs>
              <w:spacing w:before="20" w:after="20"/>
            </w:pPr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A30638">
              <w:t>nex</w:t>
            </w:r>
            <w:r w:rsidRPr="009761D8">
              <w:t xml:space="preserve"> 2)</w:t>
            </w:r>
          </w:p>
        </w:tc>
      </w:tr>
      <w:tr w:rsidR="00B3584D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>3.1.1.4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30638" w:rsidRPr="00A30638" w:rsidRDefault="00A30638" w:rsidP="00A30638">
            <w:pPr>
              <w:tabs>
                <w:tab w:val="left" w:pos="1931"/>
              </w:tabs>
            </w:pPr>
            <w:r w:rsidRPr="00A30638">
              <w:t xml:space="preserve">Support </w:t>
            </w:r>
            <w:proofErr w:type="spellStart"/>
            <w:r w:rsidRPr="00A30638">
              <w:t>for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the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energy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management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system</w:t>
            </w:r>
            <w:proofErr w:type="spellEnd"/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Default="00A30638" w:rsidP="006024AC">
            <w:pPr>
              <w:tabs>
                <w:tab w:val="left" w:pos="7938"/>
              </w:tabs>
              <w:spacing w:before="20" w:after="20"/>
            </w:pPr>
            <w:r w:rsidRPr="00A30638">
              <w:t xml:space="preserve">The </w:t>
            </w:r>
            <w:proofErr w:type="spellStart"/>
            <w:r w:rsidRPr="00A30638">
              <w:t>software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product</w:t>
            </w:r>
            <w:proofErr w:type="spellEnd"/>
            <w:r w:rsidRPr="00A30638">
              <w:t xml:space="preserve"> must </w:t>
            </w:r>
            <w:proofErr w:type="spellStart"/>
            <w:r w:rsidRPr="00A30638">
              <w:t>be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capable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of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unrestricted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functional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use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with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activated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energy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management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of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the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underlying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system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layers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or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the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connected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client</w:t>
            </w:r>
            <w:proofErr w:type="spellEnd"/>
            <w:r w:rsidRPr="00A30638">
              <w:t xml:space="preserve"> </w:t>
            </w:r>
            <w:proofErr w:type="spellStart"/>
            <w:r w:rsidRPr="00A30638">
              <w:t>systems</w:t>
            </w:r>
            <w:proofErr w:type="spellEnd"/>
            <w:r w:rsidRPr="00A30638">
              <w:t>.</w:t>
            </w:r>
          </w:p>
          <w:p w:rsidR="00A30638" w:rsidRPr="009761D8" w:rsidRDefault="00A30638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584D" w:rsidRPr="009761D8" w:rsidRDefault="00A30638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B3584D" w:rsidP="00F566A2">
            <w:pPr>
              <w:pStyle w:val="Listenabsatz"/>
              <w:tabs>
                <w:tab w:val="left" w:pos="7938"/>
              </w:tabs>
              <w:spacing w:before="20" w:after="20"/>
              <w:ind w:left="170"/>
            </w:pPr>
            <w:r w:rsidRPr="009761D8"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  <w:r w:rsidRPr="009761D8">
              <w:t>-</w:t>
            </w:r>
          </w:p>
        </w:tc>
      </w:tr>
      <w:tr w:rsidR="00B3584D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 xml:space="preserve">3.1.2.1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77D21" w:rsidRPr="00377D21" w:rsidRDefault="00377D21" w:rsidP="00377D2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931"/>
                <w:tab w:val="left" w:pos="1932"/>
              </w:tabs>
              <w:overflowPunct/>
              <w:adjustRightInd/>
              <w:textAlignment w:val="auto"/>
            </w:pPr>
            <w:proofErr w:type="spellStart"/>
            <w:r w:rsidRPr="00377D21">
              <w:t>Backward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compatibility</w:t>
            </w:r>
            <w:proofErr w:type="spellEnd"/>
          </w:p>
          <w:p w:rsidR="00B3584D" w:rsidRPr="009761D8" w:rsidRDefault="00B3584D" w:rsidP="00F566A2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377D21" w:rsidRPr="009761D8" w:rsidRDefault="00377D21" w:rsidP="006024AC">
            <w:pPr>
              <w:tabs>
                <w:tab w:val="left" w:pos="7938"/>
              </w:tabs>
              <w:spacing w:before="20" w:after="20"/>
            </w:pPr>
            <w:r w:rsidRPr="00377D21">
              <w:t xml:space="preserve">The </w:t>
            </w:r>
            <w:proofErr w:type="spellStart"/>
            <w:r w:rsidRPr="00377D21">
              <w:t>software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product</w:t>
            </w:r>
            <w:proofErr w:type="spellEnd"/>
            <w:r w:rsidRPr="00377D21">
              <w:t xml:space="preserve"> must </w:t>
            </w:r>
            <w:proofErr w:type="spellStart"/>
            <w:r w:rsidRPr="00377D21">
              <w:t>be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able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to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run</w:t>
            </w:r>
            <w:proofErr w:type="spellEnd"/>
            <w:r w:rsidRPr="00377D21">
              <w:t xml:space="preserve"> on a </w:t>
            </w:r>
            <w:proofErr w:type="spellStart"/>
            <w:r w:rsidRPr="00377D21">
              <w:t>reference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system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from</w:t>
            </w:r>
            <w:proofErr w:type="spellEnd"/>
            <w:r w:rsidRPr="00377D21">
              <w:t xml:space="preserve"> a </w:t>
            </w:r>
            <w:proofErr w:type="spellStart"/>
            <w:r w:rsidRPr="00377D21">
              <w:t>calendar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year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that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is</w:t>
            </w:r>
            <w:proofErr w:type="spellEnd"/>
            <w:r w:rsidRPr="00377D21">
              <w:t xml:space="preserve"> at least </w:t>
            </w:r>
            <w:proofErr w:type="spellStart"/>
            <w:r w:rsidRPr="00377D21">
              <w:t>five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years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before</w:t>
            </w:r>
            <w:proofErr w:type="spellEnd"/>
            <w:r w:rsidRPr="000F370E">
              <w:t xml:space="preserve"> </w:t>
            </w:r>
            <w:r w:rsidRPr="000F370E">
              <w:t xml:space="preserve">time </w:t>
            </w:r>
            <w:proofErr w:type="spellStart"/>
            <w:r w:rsidRPr="000F370E">
              <w:t>of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application</w:t>
            </w:r>
            <w:proofErr w:type="spellEnd"/>
            <w:r>
              <w:t>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584D" w:rsidRPr="009761D8" w:rsidRDefault="00A30638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30638" w:rsidRPr="00A30638" w:rsidRDefault="00A30638" w:rsidP="00A30638">
            <w:pPr>
              <w:tabs>
                <w:tab w:val="left" w:pos="7938"/>
              </w:tabs>
              <w:spacing w:before="20" w:after="20"/>
            </w:pPr>
            <w:r w:rsidRPr="00A30638">
              <w:t xml:space="preserve">Spreadsheet </w:t>
            </w:r>
            <w:proofErr w:type="spellStart"/>
            <w:r w:rsidRPr="00A30638">
              <w:t>file</w:t>
            </w:r>
            <w:proofErr w:type="spellEnd"/>
            <w:r w:rsidRPr="00A30638">
              <w:t xml:space="preserve"> </w:t>
            </w:r>
          </w:p>
          <w:p w:rsidR="00B3584D" w:rsidRPr="009761D8" w:rsidRDefault="00B3584D" w:rsidP="00F566A2">
            <w:pPr>
              <w:tabs>
                <w:tab w:val="left" w:pos="7938"/>
              </w:tabs>
              <w:spacing w:before="20" w:after="20"/>
            </w:pPr>
          </w:p>
          <w:p w:rsidR="00B3584D" w:rsidRPr="009761D8" w:rsidRDefault="00377D21" w:rsidP="00F566A2">
            <w:pPr>
              <w:tabs>
                <w:tab w:val="left" w:pos="7938"/>
              </w:tabs>
              <w:spacing w:before="20" w:after="20"/>
            </w:pPr>
            <w:proofErr w:type="spellStart"/>
            <w:r>
              <w:t>C</w:t>
            </w:r>
            <w:r w:rsidR="00A30638" w:rsidRPr="00A30638">
              <w:t>alendar</w:t>
            </w:r>
            <w:proofErr w:type="spellEnd"/>
            <w:r w:rsidR="00A30638" w:rsidRPr="00A30638">
              <w:t xml:space="preserve"> </w:t>
            </w:r>
            <w:proofErr w:type="spellStart"/>
            <w:r w:rsidR="00A30638" w:rsidRPr="00A30638">
              <w:t>year</w:t>
            </w:r>
            <w:proofErr w:type="spellEnd"/>
            <w:r w:rsidR="00B3584D" w:rsidRPr="009761D8">
              <w:t xml:space="preserve"> </w:t>
            </w:r>
            <w:r w:rsidR="00B3584D"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B3584D" w:rsidRPr="009761D8">
              <w:instrText xml:space="preserve"> FORMTEXT </w:instrText>
            </w:r>
            <w:r w:rsidR="00B3584D" w:rsidRPr="009761D8">
              <w:fldChar w:fldCharType="separate"/>
            </w:r>
            <w:r w:rsidR="00B3584D" w:rsidRPr="009761D8">
              <w:rPr>
                <w:noProof/>
              </w:rPr>
              <w:t> </w:t>
            </w:r>
            <w:r w:rsidR="00B3584D" w:rsidRPr="009761D8">
              <w:rPr>
                <w:noProof/>
              </w:rPr>
              <w:t> </w:t>
            </w:r>
            <w:r w:rsidR="00B3584D" w:rsidRPr="009761D8">
              <w:rPr>
                <w:noProof/>
              </w:rPr>
              <w:t> </w:t>
            </w:r>
            <w:r w:rsidR="00B3584D" w:rsidRPr="009761D8">
              <w:rPr>
                <w:noProof/>
              </w:rPr>
              <w:t> </w:t>
            </w:r>
            <w:r w:rsidR="00B3584D" w:rsidRPr="009761D8">
              <w:rPr>
                <w:noProof/>
              </w:rPr>
              <w:t> </w:t>
            </w:r>
            <w:r w:rsidR="00B3584D" w:rsidRPr="009761D8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B3584D" w:rsidP="00F566A2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</w:t>
            </w:r>
            <w:r w:rsidR="00A30638">
              <w:t>nnex</w:t>
            </w:r>
            <w:r w:rsidRPr="009761D8">
              <w:t xml:space="preserve"> 2)</w:t>
            </w:r>
          </w:p>
        </w:tc>
      </w:tr>
      <w:tr w:rsidR="00B3584D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lastRenderedPageBreak/>
              <w:t>3.1.3.1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77D21" w:rsidRPr="00377D21" w:rsidRDefault="00377D21" w:rsidP="00377D2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931"/>
                <w:tab w:val="left" w:pos="1932"/>
              </w:tabs>
              <w:overflowPunct/>
              <w:adjustRightInd/>
              <w:textAlignment w:val="auto"/>
            </w:pPr>
            <w:r w:rsidRPr="00377D21">
              <w:t xml:space="preserve">Data </w:t>
            </w:r>
            <w:proofErr w:type="spellStart"/>
            <w:r w:rsidRPr="00377D21">
              <w:t>formats</w:t>
            </w:r>
            <w:proofErr w:type="spellEnd"/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377D21" w:rsidP="006024AC">
            <w:pPr>
              <w:tabs>
                <w:tab w:val="left" w:pos="7938"/>
              </w:tabs>
              <w:spacing w:before="20" w:after="20"/>
            </w:pPr>
            <w:r w:rsidRPr="00377D21">
              <w:t xml:space="preserve">Disclosure </w:t>
            </w:r>
            <w:proofErr w:type="spellStart"/>
            <w:r w:rsidRPr="00377D21">
              <w:t>of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data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formats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584D" w:rsidRPr="009761D8" w:rsidRDefault="00377D21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B3584D" w:rsidP="00F566A2"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  <w:p w:rsidR="00377D21" w:rsidRPr="00377D21" w:rsidRDefault="00377D21" w:rsidP="00377D2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52" w:line="283" w:lineRule="auto"/>
              <w:ind w:right="386"/>
              <w:textAlignment w:val="auto"/>
            </w:pPr>
            <w:proofErr w:type="spellStart"/>
            <w:r w:rsidRPr="00377D21">
              <w:t>Submitting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the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manuals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or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technical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data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sheets</w:t>
            </w:r>
            <w:proofErr w:type="spellEnd"/>
            <w:r w:rsidRPr="00377D21">
              <w:t xml:space="preserve"> in </w:t>
            </w:r>
            <w:proofErr w:type="spellStart"/>
            <w:r w:rsidRPr="00377D21">
              <w:t>which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the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data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formats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are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documented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or</w:t>
            </w:r>
            <w:proofErr w:type="spellEnd"/>
          </w:p>
          <w:p w:rsidR="00B3584D" w:rsidRPr="009761D8" w:rsidRDefault="00B3584D" w:rsidP="00F566A2"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  <w:p w:rsidR="00377D21" w:rsidRPr="00377D21" w:rsidRDefault="00377D21" w:rsidP="00377D2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  <w:tab w:val="left" w:pos="2187"/>
                <w:tab w:val="left" w:pos="3331"/>
                <w:tab w:val="left" w:pos="4395"/>
                <w:tab w:val="left" w:pos="6432"/>
                <w:tab w:val="left" w:pos="7547"/>
                <w:tab w:val="left" w:pos="8798"/>
                <w:tab w:val="left" w:pos="9345"/>
              </w:tabs>
              <w:overflowPunct/>
              <w:adjustRightInd/>
              <w:spacing w:before="8" w:line="288" w:lineRule="auto"/>
              <w:ind w:right="385"/>
              <w:textAlignment w:val="auto"/>
            </w:pPr>
            <w:r w:rsidRPr="00377D21">
              <w:t xml:space="preserve">Providing </w:t>
            </w:r>
            <w:proofErr w:type="spellStart"/>
            <w:r w:rsidRPr="00377D21">
              <w:t>examples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of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other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software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products</w:t>
            </w:r>
            <w:proofErr w:type="spellEnd"/>
            <w:r w:rsidRPr="00377D21">
              <w:t xml:space="preserve"> (</w:t>
            </w:r>
            <w:proofErr w:type="spellStart"/>
            <w:r w:rsidRPr="00377D21">
              <w:t>from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other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suppliers</w:t>
            </w:r>
            <w:proofErr w:type="spellEnd"/>
            <w:r w:rsidRPr="00377D21">
              <w:t xml:space="preserve">) </w:t>
            </w:r>
            <w:proofErr w:type="spellStart"/>
            <w:r w:rsidRPr="00377D21">
              <w:t>that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can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process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these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data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formats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or</w:t>
            </w:r>
            <w:proofErr w:type="spellEnd"/>
          </w:p>
          <w:p w:rsidR="00B3584D" w:rsidRPr="009761D8" w:rsidRDefault="00B3584D" w:rsidP="00F566A2"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  <w:p w:rsidR="00377D21" w:rsidRPr="00377D21" w:rsidRDefault="00377D21" w:rsidP="00377D2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line="243" w:lineRule="exact"/>
              <w:textAlignment w:val="auto"/>
            </w:pPr>
            <w:proofErr w:type="spellStart"/>
            <w:r w:rsidRPr="00377D21">
              <w:t>Stating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the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data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formats</w:t>
            </w:r>
            <w:proofErr w:type="spellEnd"/>
            <w:r w:rsidRPr="00377D21">
              <w:t xml:space="preserve"> and </w:t>
            </w:r>
            <w:proofErr w:type="spellStart"/>
            <w:r w:rsidRPr="00377D21">
              <w:t>assigning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them</w:t>
            </w:r>
            <w:proofErr w:type="spellEnd"/>
            <w:r w:rsidRPr="00377D21">
              <w:t xml:space="preserve"> </w:t>
            </w:r>
            <w:proofErr w:type="spellStart"/>
            <w:r w:rsidRPr="00377D21">
              <w:t>to</w:t>
            </w:r>
            <w:proofErr w:type="spellEnd"/>
            <w:r w:rsidRPr="00377D21">
              <w:t xml:space="preserve"> an open </w:t>
            </w:r>
            <w:proofErr w:type="spellStart"/>
            <w:r w:rsidRPr="00377D21">
              <w:t>standard</w:t>
            </w:r>
            <w:proofErr w:type="spellEnd"/>
            <w:r w:rsidRPr="00377D21">
              <w:t>.</w:t>
            </w:r>
          </w:p>
          <w:p w:rsidR="00B3584D" w:rsidRPr="009761D8" w:rsidRDefault="00B3584D" w:rsidP="00F566A2">
            <w:pPr>
              <w:pStyle w:val="Listenabsatz"/>
              <w:tabs>
                <w:tab w:val="left" w:pos="7938"/>
              </w:tabs>
              <w:spacing w:before="20" w:after="20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377D21">
              <w:t>nex</w:t>
            </w:r>
            <w:r w:rsidRPr="009761D8">
              <w:t xml:space="preserve"> 4)</w:t>
            </w:r>
          </w:p>
        </w:tc>
      </w:tr>
      <w:tr w:rsidR="00B3584D" w:rsidRPr="009761D8" w:rsidTr="00176B79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 xml:space="preserve">3.1.3.2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3737D" w:rsidRPr="0043737D" w:rsidRDefault="0043737D" w:rsidP="0043737D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931"/>
                <w:tab w:val="left" w:pos="1932"/>
              </w:tabs>
              <w:overflowPunct/>
              <w:adjustRightInd/>
              <w:textAlignment w:val="auto"/>
            </w:pPr>
            <w:bookmarkStart w:id="6" w:name="_TOC_250014"/>
            <w:r w:rsidRPr="0043737D">
              <w:t xml:space="preserve">Transparency </w:t>
            </w:r>
            <w:proofErr w:type="spellStart"/>
            <w:r w:rsidRPr="0043737D">
              <w:t>of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bookmarkEnd w:id="6"/>
            <w:proofErr w:type="spellStart"/>
            <w:r w:rsidRPr="0043737D">
              <w:t>software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product</w:t>
            </w:r>
            <w:proofErr w:type="spellEnd"/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43737D" w:rsidP="006024AC">
            <w:pPr>
              <w:tabs>
                <w:tab w:val="left" w:pos="7938"/>
              </w:tabs>
              <w:spacing w:before="20" w:after="20"/>
            </w:pPr>
            <w:r w:rsidRPr="000F370E">
              <w:t xml:space="preserve">The APIs </w:t>
            </w:r>
            <w:proofErr w:type="spellStart"/>
            <w:r w:rsidRPr="000F370E">
              <w:t>should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correspond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to</w:t>
            </w:r>
            <w:proofErr w:type="spellEnd"/>
            <w:r w:rsidRPr="000F370E">
              <w:t xml:space="preserve"> open </w:t>
            </w:r>
            <w:proofErr w:type="spellStart"/>
            <w:r w:rsidRPr="000F370E">
              <w:t>standards</w:t>
            </w:r>
            <w:proofErr w:type="spellEnd"/>
            <w:r w:rsidRPr="000F370E">
              <w:t>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584D" w:rsidRDefault="00377D21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  <w:p w:rsidR="0043737D" w:rsidRPr="009761D8" w:rsidRDefault="0043737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43737D" w:rsidP="005A0755">
            <w:r w:rsidRPr="0043737D">
              <w:t>I</w:t>
            </w:r>
            <w:r w:rsidRPr="0043737D">
              <w:t xml:space="preserve">nterface </w:t>
            </w:r>
            <w:proofErr w:type="spellStart"/>
            <w:r w:rsidRPr="0043737D">
              <w:t>documentation</w:t>
            </w:r>
            <w:proofErr w:type="spellEnd"/>
            <w:r w:rsidRPr="0043737D">
              <w:t xml:space="preserve">, </w:t>
            </w:r>
            <w:proofErr w:type="spellStart"/>
            <w:r w:rsidRPr="0043737D">
              <w:t>permalink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to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software</w:t>
            </w:r>
            <w:proofErr w:type="spellEnd"/>
            <w:r w:rsidRPr="0043737D">
              <w:t xml:space="preserve"> source code on a source code </w:t>
            </w:r>
            <w:proofErr w:type="spellStart"/>
            <w:r w:rsidRPr="0043737D">
              <w:t>management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platform</w:t>
            </w:r>
            <w:proofErr w:type="spellEnd"/>
            <w:r w:rsidRPr="0043737D">
              <w:t xml:space="preserve">, </w:t>
            </w:r>
            <w:proofErr w:type="spellStart"/>
            <w:r w:rsidRPr="0043737D">
              <w:t>software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licences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or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similar</w:t>
            </w:r>
            <w:proofErr w:type="spellEnd"/>
            <w:r w:rsidRPr="009761D8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B3584D" w:rsidP="005A0755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377D21">
              <w:t>nex</w:t>
            </w:r>
            <w:r w:rsidRPr="009761D8">
              <w:t xml:space="preserve"> 5)</w:t>
            </w:r>
          </w:p>
        </w:tc>
      </w:tr>
      <w:tr w:rsidR="00176B79" w:rsidRPr="009761D8" w:rsidTr="00176B79">
        <w:trPr>
          <w:trHeight w:val="316"/>
        </w:trPr>
        <w:tc>
          <w:tcPr>
            <w:tcW w:w="1413" w:type="dxa"/>
            <w:vMerge w:val="restart"/>
            <w:tcBorders>
              <w:top w:val="single" w:sz="4" w:space="0" w:color="auto"/>
            </w:tcBorders>
          </w:tcPr>
          <w:p w:rsidR="00176B79" w:rsidRPr="00377D21" w:rsidRDefault="00176B79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>3.1.3.3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176B79" w:rsidRPr="0043737D" w:rsidRDefault="00176B79" w:rsidP="0043737D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931"/>
                <w:tab w:val="left" w:pos="1932"/>
              </w:tabs>
              <w:overflowPunct/>
              <w:adjustRightInd/>
              <w:spacing w:before="102"/>
              <w:textAlignment w:val="auto"/>
            </w:pPr>
            <w:bookmarkStart w:id="7" w:name="_TOC_250013"/>
            <w:r w:rsidRPr="0043737D">
              <w:t xml:space="preserve">Continuity </w:t>
            </w:r>
            <w:proofErr w:type="spellStart"/>
            <w:r w:rsidRPr="0043737D">
              <w:t>of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bookmarkEnd w:id="7"/>
            <w:proofErr w:type="spellStart"/>
            <w:r w:rsidRPr="0043737D">
              <w:t>software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product</w:t>
            </w:r>
            <w:proofErr w:type="spellEnd"/>
          </w:p>
          <w:p w:rsidR="00176B79" w:rsidRPr="009761D8" w:rsidRDefault="00176B79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176B79" w:rsidRDefault="00176B79" w:rsidP="006024AC">
            <w:pPr>
              <w:tabs>
                <w:tab w:val="left" w:pos="7938"/>
              </w:tabs>
              <w:spacing w:before="20" w:after="20"/>
            </w:pPr>
            <w:r w:rsidRPr="000F370E">
              <w:t xml:space="preserve">Security </w:t>
            </w:r>
            <w:proofErr w:type="spellStart"/>
            <w:r w:rsidRPr="000F370E">
              <w:t>updates</w:t>
            </w:r>
            <w:proofErr w:type="spellEnd"/>
            <w:r w:rsidRPr="000F370E">
              <w:t xml:space="preserve"> must </w:t>
            </w:r>
            <w:proofErr w:type="spellStart"/>
            <w:r w:rsidRPr="000F370E">
              <w:t>be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provided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free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of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charge</w:t>
            </w:r>
            <w:proofErr w:type="spellEnd"/>
            <w:r>
              <w:t xml:space="preserve"> </w:t>
            </w:r>
          </w:p>
          <w:p w:rsidR="00176B79" w:rsidRDefault="00176B79" w:rsidP="006024AC">
            <w:pPr>
              <w:tabs>
                <w:tab w:val="left" w:pos="7938"/>
              </w:tabs>
              <w:spacing w:before="20" w:after="20"/>
            </w:pPr>
          </w:p>
          <w:p w:rsidR="00176B79" w:rsidRDefault="00176B79" w:rsidP="006024AC">
            <w:pPr>
              <w:tabs>
                <w:tab w:val="left" w:pos="7938"/>
              </w:tabs>
              <w:spacing w:before="20" w:after="20"/>
            </w:pPr>
          </w:p>
          <w:p w:rsidR="00176B79" w:rsidRPr="009761D8" w:rsidRDefault="00176B79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B79" w:rsidRPr="009761D8" w:rsidRDefault="00176B79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76B79" w:rsidRPr="009761D8" w:rsidRDefault="00176B79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176B79" w:rsidRPr="009761D8" w:rsidRDefault="00176B79" w:rsidP="00C7077C">
            <w:proofErr w:type="spellStart"/>
            <w:r>
              <w:t>P</w:t>
            </w:r>
            <w:r w:rsidRPr="0043737D">
              <w:t>roduct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information</w:t>
            </w:r>
            <w:proofErr w:type="spellEnd"/>
            <w:r w:rsidRPr="0043737D">
              <w:t xml:space="preserve"> in </w:t>
            </w:r>
            <w:proofErr w:type="spellStart"/>
            <w:r w:rsidRPr="0043737D">
              <w:t>which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software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updates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are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indicated</w:t>
            </w:r>
            <w:proofErr w:type="spellEnd"/>
            <w:r w:rsidRPr="0043737D"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176B79" w:rsidRPr="009761D8" w:rsidRDefault="00176B79" w:rsidP="00C7077C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>
              <w:t>nex</w:t>
            </w:r>
            <w:r w:rsidRPr="009761D8">
              <w:t xml:space="preserve"> 6)</w:t>
            </w:r>
          </w:p>
        </w:tc>
      </w:tr>
      <w:tr w:rsidR="00176B79" w:rsidRPr="009761D8" w:rsidTr="008E057D">
        <w:trPr>
          <w:trHeight w:val="316"/>
        </w:trPr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176B79" w:rsidRPr="00377D21" w:rsidRDefault="00176B79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176B79" w:rsidRPr="009761D8" w:rsidRDefault="00176B79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176B79" w:rsidRPr="009761D8" w:rsidRDefault="00176B79" w:rsidP="005A0755">
            <w:pPr>
              <w:tabs>
                <w:tab w:val="left" w:pos="7938"/>
              </w:tabs>
              <w:spacing w:before="20" w:after="20"/>
            </w:pPr>
            <w:proofErr w:type="spellStart"/>
            <w:r w:rsidRPr="000F370E">
              <w:t>security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updates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for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the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labelled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product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for</w:t>
            </w:r>
            <w:proofErr w:type="spellEnd"/>
            <w:r w:rsidRPr="000F370E">
              <w:t xml:space="preserve"> at least 5 </w:t>
            </w:r>
            <w:proofErr w:type="spellStart"/>
            <w:r w:rsidRPr="000F370E">
              <w:t>years</w:t>
            </w:r>
            <w:proofErr w:type="spellEnd"/>
            <w:r w:rsidRPr="000F370E">
              <w:t xml:space="preserve"> after </w:t>
            </w:r>
            <w:proofErr w:type="spellStart"/>
            <w:r w:rsidRPr="000F370E">
              <w:t>the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end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of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sale</w:t>
            </w:r>
            <w:proofErr w:type="spellEnd"/>
            <w:r w:rsidRPr="009761D8"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6B79" w:rsidRPr="009761D8" w:rsidRDefault="00176B79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76B79" w:rsidRPr="009761D8" w:rsidRDefault="00176B79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vMerge/>
          </w:tcPr>
          <w:p w:rsidR="00176B79" w:rsidRPr="009761D8" w:rsidRDefault="00176B79" w:rsidP="005A0755"/>
        </w:tc>
        <w:tc>
          <w:tcPr>
            <w:tcW w:w="1701" w:type="dxa"/>
            <w:vMerge/>
          </w:tcPr>
          <w:p w:rsidR="00176B79" w:rsidRPr="009761D8" w:rsidRDefault="00176B79" w:rsidP="005A0755">
            <w:pPr>
              <w:tabs>
                <w:tab w:val="left" w:pos="7938"/>
              </w:tabs>
              <w:spacing w:before="20" w:after="20"/>
            </w:pPr>
          </w:p>
        </w:tc>
      </w:tr>
      <w:tr w:rsidR="00B3584D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B3584D" w:rsidRDefault="00B3584D" w:rsidP="005A0755">
            <w:pPr>
              <w:tabs>
                <w:tab w:val="left" w:pos="7938"/>
              </w:tabs>
              <w:spacing w:before="20" w:after="20"/>
            </w:pPr>
          </w:p>
          <w:p w:rsidR="00B3584D" w:rsidRDefault="0043737D" w:rsidP="005A0755">
            <w:pPr>
              <w:tabs>
                <w:tab w:val="left" w:pos="7938"/>
              </w:tabs>
              <w:spacing w:before="20" w:after="20"/>
            </w:pPr>
            <w:proofErr w:type="spellStart"/>
            <w:r w:rsidRPr="000F370E">
              <w:t>the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user</w:t>
            </w:r>
            <w:proofErr w:type="spellEnd"/>
            <w:r w:rsidRPr="000F370E">
              <w:t xml:space="preserve"> must </w:t>
            </w:r>
            <w:proofErr w:type="spellStart"/>
            <w:r w:rsidRPr="000F370E">
              <w:t>be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given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the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option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of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whether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to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install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only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security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updates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or</w:t>
            </w:r>
            <w:proofErr w:type="spellEnd"/>
            <w:r w:rsidRPr="000F370E">
              <w:t xml:space="preserve"> also </w:t>
            </w:r>
            <w:proofErr w:type="spellStart"/>
            <w:r w:rsidRPr="000F370E">
              <w:t>other</w:t>
            </w:r>
            <w:proofErr w:type="spellEnd"/>
            <w:r w:rsidRPr="000F370E">
              <w:t xml:space="preserve"> (e.g. </w:t>
            </w:r>
            <w:proofErr w:type="spellStart"/>
            <w:r w:rsidRPr="000F370E">
              <w:t>functional</w:t>
            </w:r>
            <w:proofErr w:type="spellEnd"/>
            <w:r w:rsidRPr="000F370E">
              <w:t xml:space="preserve">) </w:t>
            </w:r>
            <w:proofErr w:type="spellStart"/>
            <w:r w:rsidRPr="000F370E">
              <w:t>updates</w:t>
            </w:r>
            <w:proofErr w:type="spellEnd"/>
            <w:r w:rsidRPr="000F370E">
              <w:t xml:space="preserve">. </w:t>
            </w:r>
          </w:p>
          <w:p w:rsidR="0043737D" w:rsidRPr="009761D8" w:rsidRDefault="0043737D" w:rsidP="005A0755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584D" w:rsidRDefault="00B3584D" w:rsidP="006024AC">
            <w:pPr>
              <w:tabs>
                <w:tab w:val="left" w:pos="7938"/>
              </w:tabs>
              <w:spacing w:before="20" w:after="20"/>
            </w:pPr>
          </w:p>
          <w:p w:rsidR="00B3584D" w:rsidRPr="009761D8" w:rsidRDefault="00377D21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584D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B3584D" w:rsidRPr="009761D8" w:rsidRDefault="00B3584D" w:rsidP="005A0755"/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3584D" w:rsidRPr="009761D8" w:rsidRDefault="00B3584D" w:rsidP="005A0755">
            <w:pPr>
              <w:tabs>
                <w:tab w:val="left" w:pos="7938"/>
              </w:tabs>
              <w:spacing w:before="20" w:after="20"/>
            </w:pPr>
          </w:p>
        </w:tc>
      </w:tr>
      <w:tr w:rsidR="00B3584D" w:rsidRPr="009761D8" w:rsidTr="00A30638">
        <w:trPr>
          <w:trHeight w:val="316"/>
        </w:trPr>
        <w:tc>
          <w:tcPr>
            <w:tcW w:w="1413" w:type="dxa"/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>3.1.3.4</w:t>
            </w:r>
          </w:p>
        </w:tc>
        <w:tc>
          <w:tcPr>
            <w:tcW w:w="2410" w:type="dxa"/>
          </w:tcPr>
          <w:p w:rsidR="0043737D" w:rsidRPr="0043737D" w:rsidRDefault="0043737D" w:rsidP="0043737D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931"/>
                <w:tab w:val="left" w:pos="1932"/>
              </w:tabs>
              <w:overflowPunct/>
              <w:adjustRightInd/>
              <w:spacing w:before="1"/>
              <w:textAlignment w:val="auto"/>
              <w:rPr>
                <w:b/>
                <w:sz w:val="20"/>
              </w:rPr>
            </w:pPr>
            <w:proofErr w:type="spellStart"/>
            <w:r w:rsidRPr="0043737D">
              <w:t>Uninstallability</w:t>
            </w:r>
            <w:proofErr w:type="spellEnd"/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B3584D" w:rsidRPr="009761D8" w:rsidRDefault="0043737D" w:rsidP="00190118">
            <w:pPr>
              <w:tabs>
                <w:tab w:val="left" w:pos="7938"/>
              </w:tabs>
              <w:spacing w:before="20" w:after="20"/>
            </w:pPr>
            <w:proofErr w:type="spellStart"/>
            <w:r w:rsidRPr="0043737D">
              <w:t>Residue-free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uninstallability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of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software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584D" w:rsidRDefault="00377D21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  <w:p w:rsidR="00377D21" w:rsidRPr="009761D8" w:rsidRDefault="00377D21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B3584D" w:rsidRPr="009761D8" w:rsidRDefault="0043737D" w:rsidP="00F47AED">
            <w:proofErr w:type="spellStart"/>
            <w:r w:rsidRPr="0043737D">
              <w:t>P</w:t>
            </w:r>
            <w:r w:rsidRPr="0043737D">
              <w:t>roduct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information</w:t>
            </w:r>
            <w:proofErr w:type="spellEnd"/>
            <w:r w:rsidRPr="0043737D">
              <w:t xml:space="preserve"> in </w:t>
            </w:r>
            <w:proofErr w:type="spellStart"/>
            <w:r w:rsidRPr="0043737D">
              <w:t>which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process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for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uninstalling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software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is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indicated</w:t>
            </w:r>
            <w:proofErr w:type="spellEnd"/>
            <w:r w:rsidRPr="009761D8">
              <w:t xml:space="preserve"> </w:t>
            </w:r>
          </w:p>
        </w:tc>
        <w:tc>
          <w:tcPr>
            <w:tcW w:w="1701" w:type="dxa"/>
          </w:tcPr>
          <w:p w:rsidR="00B3584D" w:rsidRPr="009761D8" w:rsidRDefault="00B3584D" w:rsidP="00F47AED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377D21">
              <w:t>nex</w:t>
            </w:r>
            <w:r w:rsidRPr="009761D8">
              <w:t xml:space="preserve"> 6)</w:t>
            </w:r>
          </w:p>
        </w:tc>
      </w:tr>
      <w:tr w:rsidR="00B3584D" w:rsidRPr="009761D8" w:rsidTr="00A30638">
        <w:trPr>
          <w:trHeight w:val="316"/>
        </w:trPr>
        <w:tc>
          <w:tcPr>
            <w:tcW w:w="1413" w:type="dxa"/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</w:tcPr>
          <w:p w:rsidR="00B3584D" w:rsidRDefault="0043737D" w:rsidP="00F47AED">
            <w:pPr>
              <w:tabs>
                <w:tab w:val="left" w:pos="7938"/>
              </w:tabs>
              <w:spacing w:before="20" w:after="20"/>
            </w:pPr>
            <w:proofErr w:type="spellStart"/>
            <w:r w:rsidRPr="0043737D">
              <w:t>Created</w:t>
            </w:r>
            <w:proofErr w:type="spellEnd"/>
            <w:r w:rsidRPr="0043737D">
              <w:t xml:space="preserve"> and </w:t>
            </w:r>
            <w:proofErr w:type="spellStart"/>
            <w:r w:rsidRPr="0043737D">
              <w:t>processed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data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may</w:t>
            </w:r>
            <w:proofErr w:type="spellEnd"/>
            <w:r w:rsidRPr="0043737D">
              <w:t xml:space="preserve"> not </w:t>
            </w:r>
            <w:proofErr w:type="spellStart"/>
            <w:r w:rsidRPr="0043737D">
              <w:t>be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automatically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deleted</w:t>
            </w:r>
            <w:proofErr w:type="spellEnd"/>
            <w:r w:rsidRPr="0043737D">
              <w:t xml:space="preserve"> (</w:t>
            </w:r>
            <w:proofErr w:type="spellStart"/>
            <w:r w:rsidRPr="0043737D">
              <w:t>exception</w:t>
            </w:r>
            <w:proofErr w:type="spellEnd"/>
            <w:r w:rsidRPr="0043737D">
              <w:t xml:space="preserve">: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user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confirms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deletion</w:t>
            </w:r>
            <w:proofErr w:type="spellEnd"/>
            <w:r w:rsidRPr="0043737D">
              <w:t>)</w:t>
            </w:r>
          </w:p>
          <w:p w:rsidR="002E7765" w:rsidRPr="009761D8" w:rsidRDefault="002E7765" w:rsidP="00F47AE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3584D" w:rsidRPr="009761D8" w:rsidRDefault="00377D21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:rsidR="00B3584D" w:rsidRPr="009761D8" w:rsidRDefault="0043737D" w:rsidP="00F47AED">
            <w:proofErr w:type="spellStart"/>
            <w:r w:rsidRPr="0043737D">
              <w:t>Product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information</w:t>
            </w:r>
            <w:proofErr w:type="spellEnd"/>
            <w:r w:rsidRPr="0043737D">
              <w:t xml:space="preserve"> in </w:t>
            </w:r>
            <w:proofErr w:type="spellStart"/>
            <w:r w:rsidRPr="0043737D">
              <w:t>which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process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for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uninstalling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the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software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is</w:t>
            </w:r>
            <w:proofErr w:type="spellEnd"/>
            <w:r w:rsidRPr="0043737D">
              <w:t xml:space="preserve"> </w:t>
            </w:r>
            <w:proofErr w:type="spellStart"/>
            <w:r w:rsidRPr="0043737D">
              <w:t>indicated</w:t>
            </w:r>
            <w:proofErr w:type="spellEnd"/>
            <w:r w:rsidRPr="009761D8">
              <w:t xml:space="preserve"> </w:t>
            </w:r>
          </w:p>
        </w:tc>
        <w:tc>
          <w:tcPr>
            <w:tcW w:w="1701" w:type="dxa"/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377D21">
              <w:t>nex</w:t>
            </w:r>
            <w:r w:rsidRPr="009761D8">
              <w:t xml:space="preserve"> 6)</w:t>
            </w:r>
          </w:p>
        </w:tc>
      </w:tr>
      <w:tr w:rsidR="00B3584D" w:rsidRPr="009761D8" w:rsidTr="002E7765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:rsidR="00B3584D" w:rsidRPr="00377D21" w:rsidRDefault="00B3584D" w:rsidP="006024A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 xml:space="preserve">3.1.3.5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7765" w:rsidRPr="002E7765" w:rsidRDefault="002E7765" w:rsidP="002E7765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931"/>
                <w:tab w:val="left" w:pos="1932"/>
              </w:tabs>
              <w:overflowPunct/>
              <w:adjustRightInd/>
              <w:textAlignment w:val="auto"/>
            </w:pPr>
            <w:r w:rsidRPr="002E7765">
              <w:t xml:space="preserve">Offline </w:t>
            </w:r>
            <w:proofErr w:type="spellStart"/>
            <w:r w:rsidRPr="002E7765">
              <w:t>capability</w:t>
            </w:r>
            <w:proofErr w:type="spellEnd"/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E7765" w:rsidRPr="002E7765" w:rsidRDefault="002E7765" w:rsidP="002E7765">
            <w:pPr>
              <w:pStyle w:val="Textkrper"/>
              <w:spacing w:before="167" w:line="283" w:lineRule="auto"/>
              <w:ind w:right="369"/>
              <w:jc w:val="left"/>
              <w:rPr>
                <w:sz w:val="22"/>
              </w:rPr>
            </w:pPr>
            <w:r w:rsidRPr="002E7765">
              <w:rPr>
                <w:sz w:val="22"/>
              </w:rPr>
              <w:t xml:space="preserve">The </w:t>
            </w:r>
            <w:proofErr w:type="spellStart"/>
            <w:r w:rsidRPr="002E7765">
              <w:rPr>
                <w:sz w:val="22"/>
              </w:rPr>
              <w:t>functionality</w:t>
            </w:r>
            <w:proofErr w:type="spellEnd"/>
            <w:r w:rsidRPr="002E7765">
              <w:rPr>
                <w:sz w:val="22"/>
              </w:rPr>
              <w:t xml:space="preserve"> and </w:t>
            </w:r>
            <w:proofErr w:type="spellStart"/>
            <w:r w:rsidRPr="002E7765">
              <w:rPr>
                <w:sz w:val="22"/>
              </w:rPr>
              <w:t>availability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of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the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software</w:t>
            </w:r>
            <w:proofErr w:type="spellEnd"/>
            <w:r w:rsidRPr="002E7765">
              <w:rPr>
                <w:sz w:val="22"/>
              </w:rPr>
              <w:t xml:space="preserve"> must not </w:t>
            </w:r>
            <w:proofErr w:type="spellStart"/>
            <w:r w:rsidRPr="002E7765">
              <w:rPr>
                <w:sz w:val="22"/>
              </w:rPr>
              <w:t>be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negatively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influenced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by</w:t>
            </w:r>
            <w:proofErr w:type="spellEnd"/>
            <w:r w:rsidRPr="002E7765">
              <w:rPr>
                <w:sz w:val="22"/>
              </w:rPr>
              <w:t xml:space="preserve"> external </w:t>
            </w:r>
            <w:proofErr w:type="spellStart"/>
            <w:r w:rsidRPr="002E7765">
              <w:rPr>
                <w:sz w:val="22"/>
              </w:rPr>
              <w:t>factors</w:t>
            </w:r>
            <w:proofErr w:type="spellEnd"/>
            <w:r w:rsidRPr="002E7765">
              <w:rPr>
                <w:sz w:val="22"/>
              </w:rPr>
              <w:t xml:space="preserve">, such </w:t>
            </w:r>
            <w:proofErr w:type="spellStart"/>
            <w:r w:rsidRPr="002E7765">
              <w:rPr>
                <w:sz w:val="22"/>
              </w:rPr>
              <w:t>as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the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availability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of</w:t>
            </w:r>
            <w:proofErr w:type="spellEnd"/>
            <w:r w:rsidRPr="002E7765">
              <w:rPr>
                <w:sz w:val="22"/>
              </w:rPr>
              <w:t xml:space="preserve"> a </w:t>
            </w:r>
            <w:proofErr w:type="spellStart"/>
            <w:r w:rsidRPr="002E7765">
              <w:rPr>
                <w:sz w:val="22"/>
              </w:rPr>
              <w:t>licence</w:t>
            </w:r>
            <w:proofErr w:type="spellEnd"/>
            <w:r w:rsidRPr="002E7765">
              <w:rPr>
                <w:sz w:val="22"/>
              </w:rPr>
              <w:t xml:space="preserve"> </w:t>
            </w:r>
            <w:proofErr w:type="spellStart"/>
            <w:r w:rsidRPr="002E7765">
              <w:rPr>
                <w:sz w:val="22"/>
              </w:rPr>
              <w:t>server</w:t>
            </w:r>
            <w:proofErr w:type="spellEnd"/>
            <w:r w:rsidRPr="002E7765">
              <w:rPr>
                <w:sz w:val="22"/>
              </w:rPr>
              <w:t>.</w:t>
            </w:r>
          </w:p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673" w:type="dxa"/>
            <w:tcBorders>
              <w:bottom w:val="single" w:sz="4" w:space="0" w:color="auto"/>
              <w:right w:val="nil"/>
            </w:tcBorders>
          </w:tcPr>
          <w:p w:rsidR="00B3584D" w:rsidRPr="009761D8" w:rsidRDefault="00377D21" w:rsidP="006024AC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767214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:rsidR="00B3584D" w:rsidRPr="009761D8" w:rsidRDefault="002E7765" w:rsidP="006024AC">
            <w:proofErr w:type="spellStart"/>
            <w:r w:rsidRPr="002E7765">
              <w:t>P</w:t>
            </w:r>
            <w:r w:rsidRPr="002E7765">
              <w:t>roduct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information</w:t>
            </w:r>
            <w:proofErr w:type="spellEnd"/>
            <w:r w:rsidRPr="002E7765">
              <w:t xml:space="preserve"> in </w:t>
            </w:r>
            <w:proofErr w:type="spellStart"/>
            <w:r w:rsidRPr="002E7765">
              <w:t>which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offline </w:t>
            </w:r>
            <w:proofErr w:type="spellStart"/>
            <w:r w:rsidRPr="002E7765">
              <w:t>capability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is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indicated</w:t>
            </w:r>
            <w:proofErr w:type="spellEnd"/>
            <w:r w:rsidRPr="000F370E">
              <w:rPr>
                <w:i/>
                <w:sz w:val="20"/>
              </w:rPr>
              <w:t xml:space="preserve"> </w:t>
            </w:r>
          </w:p>
        </w:tc>
        <w:tc>
          <w:tcPr>
            <w:tcW w:w="1701" w:type="dxa"/>
          </w:tcPr>
          <w:p w:rsidR="00B3584D" w:rsidRPr="009761D8" w:rsidRDefault="00B3584D" w:rsidP="006024AC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377D21">
              <w:t>nex</w:t>
            </w:r>
            <w:r w:rsidRPr="009761D8">
              <w:t xml:space="preserve"> 6)</w:t>
            </w:r>
          </w:p>
        </w:tc>
      </w:tr>
      <w:tr w:rsidR="002E7765" w:rsidRPr="009761D8" w:rsidTr="002E7765">
        <w:trPr>
          <w:trHeight w:val="1578"/>
        </w:trPr>
        <w:tc>
          <w:tcPr>
            <w:tcW w:w="1413" w:type="dxa"/>
            <w:tcBorders>
              <w:bottom w:val="nil"/>
            </w:tcBorders>
          </w:tcPr>
          <w:p w:rsidR="002E7765" w:rsidRPr="00377D21" w:rsidRDefault="002E7765" w:rsidP="002E776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lastRenderedPageBreak/>
              <w:t>3.1.3.6</w:t>
            </w:r>
          </w:p>
        </w:tc>
        <w:tc>
          <w:tcPr>
            <w:tcW w:w="2410" w:type="dxa"/>
            <w:tcBorders>
              <w:bottom w:val="nil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  <w:proofErr w:type="spellStart"/>
            <w:r w:rsidRPr="009761D8">
              <w:t>Modulari</w:t>
            </w:r>
            <w:r>
              <w:t>ty</w:t>
            </w:r>
            <w:proofErr w:type="spellEnd"/>
          </w:p>
        </w:tc>
        <w:tc>
          <w:tcPr>
            <w:tcW w:w="2976" w:type="dxa"/>
            <w:tcBorders>
              <w:bottom w:val="nil"/>
            </w:tcBorders>
          </w:tcPr>
          <w:p w:rsidR="002E7765" w:rsidRPr="002E7765" w:rsidRDefault="002E7765" w:rsidP="002E7765">
            <w:pPr>
              <w:tabs>
                <w:tab w:val="left" w:pos="7938"/>
              </w:tabs>
              <w:spacing w:before="20" w:after="20"/>
            </w:pPr>
            <w:r w:rsidRPr="002E7765">
              <w:t xml:space="preserve">Information on </w:t>
            </w:r>
            <w:proofErr w:type="spellStart"/>
            <w:r w:rsidRPr="002E7765">
              <w:t>how</w:t>
            </w:r>
            <w:proofErr w:type="spellEnd"/>
            <w:r w:rsidRPr="002E7765">
              <w:t xml:space="preserve"> individual </w:t>
            </w:r>
            <w:proofErr w:type="spellStart"/>
            <w:r w:rsidRPr="002E7765">
              <w:t>modules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of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software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product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can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be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deactivated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during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installation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process</w:t>
            </w:r>
            <w:proofErr w:type="spellEnd"/>
            <w:r w:rsidRPr="002E7765">
              <w:t>.</w:t>
            </w:r>
          </w:p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673" w:type="dxa"/>
            <w:tcBorders>
              <w:bottom w:val="nil"/>
              <w:right w:val="nil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vMerge w:val="restart"/>
          </w:tcPr>
          <w:p w:rsidR="002E7765" w:rsidRDefault="002E7765" w:rsidP="002E7765">
            <w:proofErr w:type="spellStart"/>
            <w:r w:rsidRPr="002E7765">
              <w:t>P</w:t>
            </w:r>
            <w:r w:rsidRPr="002E7765">
              <w:t>roduct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information</w:t>
            </w:r>
            <w:proofErr w:type="spellEnd"/>
            <w:r w:rsidRPr="002E7765">
              <w:t xml:space="preserve"> in </w:t>
            </w:r>
            <w:proofErr w:type="spellStart"/>
            <w:r w:rsidRPr="002E7765">
              <w:t>which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modularity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is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indicated</w:t>
            </w:r>
            <w:proofErr w:type="spellEnd"/>
            <w:r>
              <w:t xml:space="preserve"> </w:t>
            </w:r>
          </w:p>
          <w:p w:rsidR="002E7765" w:rsidRDefault="002E7765" w:rsidP="002E7765"/>
          <w:p w:rsidR="002E7765" w:rsidRPr="009761D8" w:rsidRDefault="002E7765" w:rsidP="002E7765"/>
        </w:tc>
        <w:tc>
          <w:tcPr>
            <w:tcW w:w="1701" w:type="dxa"/>
            <w:vMerge w:val="restart"/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>
              <w:t>nex</w:t>
            </w:r>
            <w:r w:rsidRPr="009761D8">
              <w:t xml:space="preserve"> 6)</w:t>
            </w:r>
          </w:p>
        </w:tc>
      </w:tr>
      <w:tr w:rsidR="002E7765" w:rsidRPr="009761D8" w:rsidTr="002E7765">
        <w:trPr>
          <w:trHeight w:val="316"/>
        </w:trPr>
        <w:tc>
          <w:tcPr>
            <w:tcW w:w="1413" w:type="dxa"/>
            <w:tcBorders>
              <w:top w:val="nil"/>
              <w:bottom w:val="single" w:sz="4" w:space="0" w:color="auto"/>
            </w:tcBorders>
          </w:tcPr>
          <w:p w:rsidR="002E7765" w:rsidRPr="00377D21" w:rsidRDefault="002E7765" w:rsidP="002E776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</w:tcPr>
          <w:p w:rsidR="002E7765" w:rsidRDefault="002E7765" w:rsidP="002E7765">
            <w:r w:rsidRPr="002E7765">
              <w:t xml:space="preserve">Information on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extent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to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which</w:t>
            </w:r>
            <w:proofErr w:type="spellEnd"/>
            <w:r w:rsidRPr="002E7765">
              <w:t xml:space="preserve"> individual </w:t>
            </w:r>
            <w:proofErr w:type="spellStart"/>
            <w:r w:rsidRPr="002E7765">
              <w:t>modules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of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software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product</w:t>
            </w:r>
            <w:proofErr w:type="spellEnd"/>
            <w:r w:rsidRPr="002E7765">
              <w:t xml:space="preserve"> (</w:t>
            </w:r>
            <w:proofErr w:type="spellStart"/>
            <w:r w:rsidRPr="002E7765">
              <w:t>especially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those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that</w:t>
            </w:r>
            <w:proofErr w:type="spellEnd"/>
            <w:r w:rsidRPr="002E7765">
              <w:t xml:space="preserve"> do not </w:t>
            </w:r>
            <w:proofErr w:type="spellStart"/>
            <w:r w:rsidRPr="002E7765">
              <w:t>belong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to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functions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of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software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product</w:t>
            </w:r>
            <w:proofErr w:type="spellEnd"/>
            <w:r w:rsidRPr="002E7765">
              <w:t xml:space="preserve"> such </w:t>
            </w:r>
            <w:proofErr w:type="spellStart"/>
            <w:r w:rsidRPr="002E7765">
              <w:t>as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tracking</w:t>
            </w:r>
            <w:proofErr w:type="spellEnd"/>
            <w:r w:rsidRPr="002E7765">
              <w:t xml:space="preserve">, etc.) </w:t>
            </w:r>
            <w:proofErr w:type="spellStart"/>
            <w:r w:rsidRPr="002E7765">
              <w:t>can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be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deactivated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during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use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of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software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product</w:t>
            </w:r>
            <w:proofErr w:type="spellEnd"/>
            <w:r w:rsidRPr="002E7765">
              <w:t>.</w:t>
            </w:r>
          </w:p>
          <w:p w:rsidR="00176B79" w:rsidRDefault="00176B79" w:rsidP="002E7765"/>
        </w:tc>
        <w:tc>
          <w:tcPr>
            <w:tcW w:w="1673" w:type="dxa"/>
            <w:tcBorders>
              <w:top w:val="nil"/>
              <w:bottom w:val="single" w:sz="4" w:space="0" w:color="auto"/>
              <w:right w:val="nil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685" w:type="dxa"/>
            <w:vMerge/>
          </w:tcPr>
          <w:p w:rsidR="002E7765" w:rsidRPr="009761D8" w:rsidRDefault="002E7765" w:rsidP="002E7765"/>
        </w:tc>
        <w:tc>
          <w:tcPr>
            <w:tcW w:w="1701" w:type="dxa"/>
            <w:vMerge/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</w:p>
        </w:tc>
      </w:tr>
      <w:tr w:rsidR="002E7765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Pr="00377D21" w:rsidRDefault="002E7765" w:rsidP="002E776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>3.1.3.7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Pr="002E7765" w:rsidRDefault="002E7765" w:rsidP="002E7765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931"/>
                <w:tab w:val="left" w:pos="1932"/>
              </w:tabs>
              <w:overflowPunct/>
              <w:adjustRightInd/>
              <w:textAlignment w:val="auto"/>
              <w:rPr>
                <w:b/>
                <w:sz w:val="20"/>
              </w:rPr>
            </w:pPr>
            <w:r w:rsidRPr="002E7765">
              <w:rPr>
                <w:b/>
                <w:sz w:val="20"/>
              </w:rPr>
              <w:t>F</w:t>
            </w:r>
            <w:r w:rsidRPr="002E7765">
              <w:t xml:space="preserve">reedom </w:t>
            </w:r>
            <w:proofErr w:type="spellStart"/>
            <w:r w:rsidRPr="002E7765">
              <w:t>from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advertising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Default="002E7765" w:rsidP="002E7765">
            <w:r>
              <w:t>F</w:t>
            </w:r>
            <w:r w:rsidRPr="000F370E">
              <w:t xml:space="preserve">ree </w:t>
            </w:r>
            <w:proofErr w:type="spellStart"/>
            <w:r w:rsidRPr="000F370E">
              <w:t>of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advertising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  <w:p w:rsidR="00176B79" w:rsidRPr="009761D8" w:rsidRDefault="00176B79" w:rsidP="002E7765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E7765" w:rsidRPr="009761D8" w:rsidRDefault="002E7765" w:rsidP="002E7765"/>
        </w:tc>
        <w:tc>
          <w:tcPr>
            <w:tcW w:w="1701" w:type="dxa"/>
            <w:tcBorders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</w:p>
        </w:tc>
      </w:tr>
      <w:tr w:rsidR="002E7765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Pr="00377D21" w:rsidRDefault="002E7765" w:rsidP="002E776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77D21">
              <w:rPr>
                <w:b/>
                <w:sz w:val="20"/>
                <w:szCs w:val="20"/>
              </w:rPr>
              <w:t>3.1.3.8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Pr="002E7765" w:rsidRDefault="002E7765" w:rsidP="002E7765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931"/>
                <w:tab w:val="left" w:pos="1932"/>
              </w:tabs>
              <w:overflowPunct/>
              <w:adjustRightInd/>
              <w:spacing w:before="102" w:line="290" w:lineRule="auto"/>
              <w:ind w:right="372"/>
              <w:textAlignment w:val="auto"/>
            </w:pPr>
            <w:proofErr w:type="spellStart"/>
            <w:r w:rsidRPr="002E7765">
              <w:t>Documentation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of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software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product</w:t>
            </w:r>
            <w:proofErr w:type="spellEnd"/>
            <w:r w:rsidRPr="002E7765">
              <w:t xml:space="preserve">, </w:t>
            </w:r>
            <w:proofErr w:type="spellStart"/>
            <w:r w:rsidRPr="002E7765">
              <w:t>licence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conditions</w:t>
            </w:r>
            <w:proofErr w:type="spellEnd"/>
            <w:r w:rsidRPr="002E7765">
              <w:t xml:space="preserve"> and </w:t>
            </w:r>
            <w:proofErr w:type="spellStart"/>
            <w:r w:rsidRPr="002E7765">
              <w:t>terms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of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use</w:t>
            </w:r>
            <w:proofErr w:type="spellEnd"/>
          </w:p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Default="007E78A1" w:rsidP="002E7765">
            <w:r>
              <w:t>I</w:t>
            </w:r>
            <w:r w:rsidR="001B37BD" w:rsidRPr="000F370E">
              <w:t xml:space="preserve">nformation </w:t>
            </w:r>
            <w:proofErr w:type="spellStart"/>
            <w:r w:rsidR="001B37BD" w:rsidRPr="000F370E">
              <w:t>about</w:t>
            </w:r>
            <w:proofErr w:type="spellEnd"/>
            <w:r w:rsidR="001B37BD" w:rsidRPr="000F370E">
              <w:t xml:space="preserve"> </w:t>
            </w:r>
            <w:proofErr w:type="spellStart"/>
            <w:r w:rsidR="001B37BD" w:rsidRPr="000F370E">
              <w:t>the</w:t>
            </w:r>
            <w:proofErr w:type="spellEnd"/>
            <w:r w:rsidR="001B37BD" w:rsidRPr="000F370E">
              <w:t xml:space="preserve"> </w:t>
            </w:r>
            <w:proofErr w:type="spellStart"/>
            <w:r w:rsidR="001B37BD" w:rsidRPr="000F370E">
              <w:t>software</w:t>
            </w:r>
            <w:proofErr w:type="spellEnd"/>
            <w:r w:rsidR="001B37BD" w:rsidRPr="000F370E">
              <w:t xml:space="preserve"> </w:t>
            </w:r>
            <w:proofErr w:type="spellStart"/>
            <w:r w:rsidR="001B37BD" w:rsidRPr="000F370E">
              <w:t>product</w:t>
            </w:r>
            <w:proofErr w:type="spellEnd"/>
            <w:r w:rsidR="001B37BD" w:rsidRPr="000F370E">
              <w:t xml:space="preserve"> </w:t>
            </w:r>
            <w:proofErr w:type="spellStart"/>
            <w:r w:rsidR="001B37BD" w:rsidRPr="000F370E">
              <w:t>both</w:t>
            </w:r>
            <w:proofErr w:type="spellEnd"/>
            <w:r w:rsidR="001B37BD" w:rsidRPr="000F370E">
              <w:t xml:space="preserve"> </w:t>
            </w:r>
            <w:proofErr w:type="spellStart"/>
            <w:r w:rsidR="001B37BD" w:rsidRPr="000F370E">
              <w:t>publicly</w:t>
            </w:r>
            <w:proofErr w:type="spellEnd"/>
            <w:r w:rsidR="001B37BD" w:rsidRPr="000F370E">
              <w:t xml:space="preserve"> and also in </w:t>
            </w:r>
            <w:proofErr w:type="spellStart"/>
            <w:r w:rsidR="001B37BD" w:rsidRPr="000F370E">
              <w:t>combination</w:t>
            </w:r>
            <w:proofErr w:type="spellEnd"/>
            <w:r w:rsidR="001B37BD" w:rsidRPr="000F370E">
              <w:t xml:space="preserve"> </w:t>
            </w:r>
            <w:proofErr w:type="spellStart"/>
            <w:r w:rsidR="001B37BD" w:rsidRPr="000F370E">
              <w:t>with</w:t>
            </w:r>
            <w:proofErr w:type="spellEnd"/>
            <w:r w:rsidR="001B37BD" w:rsidRPr="000F370E">
              <w:t xml:space="preserve"> </w:t>
            </w:r>
            <w:proofErr w:type="spellStart"/>
            <w:r w:rsidR="001B37BD" w:rsidRPr="000F370E">
              <w:t>the</w:t>
            </w:r>
            <w:proofErr w:type="spellEnd"/>
            <w:r w:rsidR="001B37BD" w:rsidRPr="000F370E">
              <w:t xml:space="preserve"> </w:t>
            </w:r>
            <w:proofErr w:type="spellStart"/>
            <w:r w:rsidR="001B37BD" w:rsidRPr="000F370E">
              <w:t>product</w:t>
            </w:r>
            <w:proofErr w:type="spellEnd"/>
            <w:r w:rsidR="001B37BD" w:rsidRPr="000F370E">
              <w:t xml:space="preserve"> </w:t>
            </w:r>
            <w:proofErr w:type="spellStart"/>
            <w:r w:rsidR="001B37BD" w:rsidRPr="000F370E">
              <w:t>itself</w:t>
            </w:r>
            <w:proofErr w:type="spellEnd"/>
            <w:r w:rsidR="002E7765">
              <w:t>:</w:t>
            </w:r>
          </w:p>
          <w:p w:rsidR="002E7765" w:rsidRDefault="002E7765" w:rsidP="002E7765"/>
          <w:p w:rsidR="007E78A1" w:rsidRPr="007E78A1" w:rsidRDefault="002E7765" w:rsidP="007E78A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20"/>
              </w:tabs>
              <w:overflowPunct/>
              <w:adjustRightInd/>
              <w:spacing w:before="10"/>
              <w:jc w:val="both"/>
              <w:textAlignment w:val="auto"/>
            </w:pPr>
            <w:r>
              <w:t xml:space="preserve">a) </w:t>
            </w:r>
            <w:r w:rsidR="007E78A1" w:rsidRPr="007E78A1">
              <w:t xml:space="preserve">Description </w:t>
            </w:r>
            <w:proofErr w:type="spellStart"/>
            <w:r w:rsidR="007E78A1" w:rsidRPr="007E78A1">
              <w:t>of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the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processes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for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installing</w:t>
            </w:r>
            <w:proofErr w:type="spellEnd"/>
            <w:r w:rsidR="007E78A1" w:rsidRPr="007E78A1">
              <w:t xml:space="preserve"> and </w:t>
            </w:r>
            <w:proofErr w:type="spellStart"/>
            <w:r w:rsidR="007E78A1" w:rsidRPr="007E78A1">
              <w:t>uninstalling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the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software</w:t>
            </w:r>
            <w:proofErr w:type="spellEnd"/>
          </w:p>
          <w:p w:rsidR="002E7765" w:rsidRDefault="002E7765" w:rsidP="002E7765"/>
          <w:p w:rsidR="007E78A1" w:rsidRPr="007E78A1" w:rsidRDefault="002E7765" w:rsidP="007E78A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19"/>
              </w:tabs>
              <w:overflowPunct/>
              <w:adjustRightInd/>
              <w:spacing w:before="45"/>
              <w:jc w:val="both"/>
              <w:textAlignment w:val="auto"/>
            </w:pPr>
            <w:r>
              <w:lastRenderedPageBreak/>
              <w:t xml:space="preserve">b) </w:t>
            </w:r>
            <w:r w:rsidR="007E78A1" w:rsidRPr="007E78A1">
              <w:t xml:space="preserve">Description </w:t>
            </w:r>
            <w:proofErr w:type="spellStart"/>
            <w:r w:rsidR="007E78A1" w:rsidRPr="007E78A1">
              <w:t>of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the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data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import</w:t>
            </w:r>
            <w:proofErr w:type="spellEnd"/>
            <w:r w:rsidR="007E78A1" w:rsidRPr="007E78A1">
              <w:t xml:space="preserve"> and </w:t>
            </w:r>
            <w:proofErr w:type="spellStart"/>
            <w:r w:rsidR="007E78A1" w:rsidRPr="007E78A1">
              <w:t>export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processes</w:t>
            </w:r>
            <w:proofErr w:type="spellEnd"/>
          </w:p>
          <w:p w:rsidR="002E7765" w:rsidRDefault="002E7765" w:rsidP="002E7765"/>
          <w:p w:rsidR="002E7765" w:rsidRDefault="002E7765" w:rsidP="002E7765">
            <w:r>
              <w:t xml:space="preserve">c) </w:t>
            </w:r>
            <w:r w:rsidR="007E78A1" w:rsidRPr="007E78A1">
              <w:t xml:space="preserve">Information on </w:t>
            </w:r>
            <w:proofErr w:type="spellStart"/>
            <w:r w:rsidR="007E78A1" w:rsidRPr="007E78A1">
              <w:t>reducing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the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use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of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resources</w:t>
            </w:r>
            <w:proofErr w:type="spellEnd"/>
          </w:p>
          <w:p w:rsidR="002E7765" w:rsidRDefault="002E7765" w:rsidP="002E7765"/>
          <w:p w:rsidR="002E7765" w:rsidRDefault="002E7765" w:rsidP="002E7765">
            <w:r>
              <w:t xml:space="preserve">d) </w:t>
            </w:r>
            <w:r w:rsidR="007E78A1" w:rsidRPr="007E78A1">
              <w:t xml:space="preserve">Information on </w:t>
            </w:r>
            <w:proofErr w:type="spellStart"/>
            <w:r w:rsidR="007E78A1" w:rsidRPr="007E78A1">
              <w:t>the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licensing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terms</w:t>
            </w:r>
            <w:proofErr w:type="spellEnd"/>
            <w:r w:rsidR="007E78A1" w:rsidRPr="007E78A1">
              <w:t xml:space="preserve"> and </w:t>
            </w:r>
            <w:proofErr w:type="spellStart"/>
            <w:r w:rsidR="007E78A1" w:rsidRPr="007E78A1">
              <w:t>terms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of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use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to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enable</w:t>
            </w:r>
            <w:proofErr w:type="spellEnd"/>
            <w:r w:rsidR="007E78A1" w:rsidRPr="007E78A1">
              <w:t xml:space="preserve">, </w:t>
            </w:r>
            <w:proofErr w:type="spellStart"/>
            <w:r w:rsidR="007E78A1" w:rsidRPr="007E78A1">
              <w:t>where</w:t>
            </w:r>
            <w:proofErr w:type="spellEnd"/>
            <w:r w:rsidR="007E78A1" w:rsidRPr="007E78A1">
              <w:t xml:space="preserve"> relevant, </w:t>
            </w:r>
            <w:proofErr w:type="spellStart"/>
            <w:r w:rsidR="007E78A1" w:rsidRPr="007E78A1">
              <w:t>the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legally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compliant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further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development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of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the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software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product</w:t>
            </w:r>
            <w:proofErr w:type="spellEnd"/>
          </w:p>
          <w:p w:rsidR="002E7765" w:rsidRDefault="002E7765" w:rsidP="002E7765"/>
          <w:p w:rsidR="007E78A1" w:rsidRPr="007E78A1" w:rsidRDefault="002E7765" w:rsidP="007E78A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20"/>
              </w:tabs>
              <w:overflowPunct/>
              <w:adjustRightInd/>
              <w:spacing w:line="238" w:lineRule="exact"/>
              <w:jc w:val="both"/>
              <w:textAlignment w:val="auto"/>
            </w:pPr>
            <w:r>
              <w:t xml:space="preserve">e) </w:t>
            </w:r>
            <w:r w:rsidR="007E78A1" w:rsidRPr="007E78A1">
              <w:t xml:space="preserve">Information on </w:t>
            </w:r>
            <w:proofErr w:type="spellStart"/>
            <w:r w:rsidR="007E78A1" w:rsidRPr="007E78A1">
              <w:t>software</w:t>
            </w:r>
            <w:proofErr w:type="spellEnd"/>
            <w:r w:rsidR="007E78A1" w:rsidRPr="007E78A1">
              <w:t xml:space="preserve"> support</w:t>
            </w:r>
          </w:p>
          <w:p w:rsidR="002E7765" w:rsidRDefault="002E7765" w:rsidP="002E7765"/>
          <w:p w:rsidR="002E7765" w:rsidRDefault="002E7765" w:rsidP="002E7765">
            <w:r>
              <w:t xml:space="preserve">f) </w:t>
            </w:r>
            <w:r w:rsidR="007E78A1" w:rsidRPr="007E78A1">
              <w:t xml:space="preserve">Information on </w:t>
            </w:r>
            <w:proofErr w:type="spellStart"/>
            <w:r w:rsidR="007E78A1" w:rsidRPr="007E78A1">
              <w:t>the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handling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of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data</w:t>
            </w:r>
            <w:proofErr w:type="spellEnd"/>
            <w:r w:rsidR="007E78A1" w:rsidRPr="007E78A1">
              <w:t xml:space="preserve">, in </w:t>
            </w:r>
            <w:proofErr w:type="spellStart"/>
            <w:r w:rsidR="007E78A1" w:rsidRPr="007E78A1">
              <w:t>the</w:t>
            </w:r>
            <w:proofErr w:type="spellEnd"/>
            <w:r w:rsidR="007E78A1" w:rsidRPr="007E78A1">
              <w:t xml:space="preserve"> sense </w:t>
            </w:r>
            <w:proofErr w:type="spellStart"/>
            <w:r w:rsidR="007E78A1" w:rsidRPr="007E78A1">
              <w:t>of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existing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data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protection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laws</w:t>
            </w:r>
            <w:proofErr w:type="spellEnd"/>
          </w:p>
          <w:p w:rsidR="002E7765" w:rsidRDefault="002E7765" w:rsidP="002E7765"/>
          <w:p w:rsidR="007E78A1" w:rsidRPr="007E78A1" w:rsidRDefault="002E7765" w:rsidP="007E78A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19"/>
              </w:tabs>
              <w:overflowPunct/>
              <w:adjustRightInd/>
              <w:spacing w:line="239" w:lineRule="exact"/>
              <w:jc w:val="both"/>
              <w:textAlignment w:val="auto"/>
            </w:pPr>
            <w:r>
              <w:t xml:space="preserve">g) </w:t>
            </w:r>
            <w:r w:rsidR="007E78A1" w:rsidRPr="007E78A1">
              <w:t xml:space="preserve">Information on </w:t>
            </w:r>
            <w:proofErr w:type="spellStart"/>
            <w:r w:rsidR="007E78A1" w:rsidRPr="007E78A1">
              <w:t>data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security</w:t>
            </w:r>
            <w:proofErr w:type="spellEnd"/>
            <w:r w:rsidR="007E78A1" w:rsidRPr="007E78A1">
              <w:t xml:space="preserve">, </w:t>
            </w:r>
            <w:proofErr w:type="spellStart"/>
            <w:r w:rsidR="007E78A1" w:rsidRPr="007E78A1">
              <w:t>data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collection</w:t>
            </w:r>
            <w:proofErr w:type="spellEnd"/>
            <w:r w:rsidR="007E78A1" w:rsidRPr="007E78A1">
              <w:t xml:space="preserve"> and </w:t>
            </w:r>
            <w:proofErr w:type="spellStart"/>
            <w:r w:rsidR="007E78A1" w:rsidRPr="007E78A1">
              <w:t>data</w:t>
            </w:r>
            <w:proofErr w:type="spellEnd"/>
            <w:r w:rsidR="007E78A1" w:rsidRPr="007E78A1">
              <w:t xml:space="preserve"> </w:t>
            </w:r>
            <w:proofErr w:type="spellStart"/>
            <w:r w:rsidR="007E78A1" w:rsidRPr="007E78A1">
              <w:t>transmission</w:t>
            </w:r>
            <w:proofErr w:type="spellEnd"/>
          </w:p>
          <w:p w:rsidR="002E7765" w:rsidRDefault="002E7765" w:rsidP="002E7765"/>
          <w:p w:rsidR="007E78A1" w:rsidRDefault="007E78A1" w:rsidP="002E7765"/>
          <w:p w:rsidR="007E78A1" w:rsidRDefault="007E78A1" w:rsidP="002E7765"/>
          <w:p w:rsidR="007E78A1" w:rsidRDefault="007E78A1" w:rsidP="002E7765"/>
          <w:p w:rsidR="007E78A1" w:rsidRDefault="007E78A1" w:rsidP="002E7765"/>
          <w:p w:rsidR="007E78A1" w:rsidRDefault="007E78A1" w:rsidP="002E7765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  <w:r w:rsidRPr="00EC7A3D">
              <w:lastRenderedPageBreak/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E7765" w:rsidRPr="009761D8" w:rsidRDefault="002E7765" w:rsidP="002E7765">
            <w:r w:rsidRPr="002E7765">
              <w:t>R</w:t>
            </w:r>
            <w:r w:rsidRPr="002E7765">
              <w:t xml:space="preserve">elevant </w:t>
            </w:r>
            <w:proofErr w:type="spellStart"/>
            <w:r w:rsidRPr="002E7765">
              <w:t>pages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of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the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product</w:t>
            </w:r>
            <w:proofErr w:type="spellEnd"/>
            <w:r w:rsidRPr="002E7765">
              <w:t xml:space="preserve"> </w:t>
            </w:r>
            <w:proofErr w:type="spellStart"/>
            <w:r w:rsidRPr="002E7765">
              <w:t>information</w:t>
            </w:r>
            <w:proofErr w:type="spellEnd"/>
            <w:r w:rsidRPr="009761D8"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>
              <w:t>nex</w:t>
            </w:r>
            <w:r w:rsidRPr="009761D8">
              <w:t xml:space="preserve"> 6)</w:t>
            </w:r>
          </w:p>
        </w:tc>
      </w:tr>
      <w:tr w:rsidR="002E7765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Default="002E7765" w:rsidP="002E7765"/>
          <w:p w:rsidR="002E7765" w:rsidRDefault="007E78A1" w:rsidP="002E7765">
            <w:r w:rsidRPr="007E78A1">
              <w:t xml:space="preserve">Contents </w:t>
            </w:r>
            <w:proofErr w:type="spellStart"/>
            <w:r w:rsidRPr="007E78A1">
              <w:t>of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spreadsheet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file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for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collection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of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criteria</w:t>
            </w:r>
            <w:proofErr w:type="spellEnd"/>
            <w:r w:rsidRPr="007E78A1">
              <w:t xml:space="preserve"> (Annex 2) will </w:t>
            </w:r>
            <w:proofErr w:type="spellStart"/>
            <w:r w:rsidRPr="007E78A1">
              <w:t>be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published</w:t>
            </w:r>
            <w:proofErr w:type="spellEnd"/>
            <w:r w:rsidRPr="007E78A1">
              <w:t xml:space="preserve"> on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website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of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respective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product</w:t>
            </w:r>
            <w:proofErr w:type="spellEnd"/>
          </w:p>
          <w:p w:rsidR="007E78A1" w:rsidRDefault="007E78A1" w:rsidP="002E7765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</w:p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E7765" w:rsidRDefault="002E7765" w:rsidP="002E7765">
            <w:pPr>
              <w:tabs>
                <w:tab w:val="left" w:pos="7938"/>
              </w:tabs>
              <w:spacing w:before="20" w:after="20"/>
              <w:jc w:val="center"/>
            </w:pPr>
          </w:p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2E7765" w:rsidRDefault="002E7765" w:rsidP="002E7765"/>
          <w:p w:rsidR="002E7765" w:rsidRPr="009761D8" w:rsidRDefault="007E78A1" w:rsidP="002E7765">
            <w:r w:rsidRPr="007E78A1">
              <w:t xml:space="preserve">The </w:t>
            </w:r>
            <w:proofErr w:type="spellStart"/>
            <w:r w:rsidRPr="007E78A1">
              <w:t>data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are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attached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to</w:t>
            </w:r>
            <w:proofErr w:type="spellEnd"/>
            <w:r w:rsidRPr="007E78A1">
              <w:t xml:space="preserve"> a </w:t>
            </w:r>
            <w:proofErr w:type="spellStart"/>
            <w:r w:rsidRPr="007E78A1">
              <w:t>defined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data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format</w:t>
            </w:r>
            <w:proofErr w:type="spellEnd"/>
            <w:r w:rsidRPr="007E78A1">
              <w:t xml:space="preserve"> (</w:t>
            </w:r>
            <w:proofErr w:type="spellStart"/>
            <w:r w:rsidRPr="007E78A1">
              <w:t>see</w:t>
            </w:r>
            <w:proofErr w:type="spellEnd"/>
            <w:r w:rsidRPr="007E78A1">
              <w:t xml:space="preserve"> Appendix C)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</w:p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>
              <w:t>nex</w:t>
            </w:r>
            <w:r w:rsidRPr="009761D8">
              <w:t xml:space="preserve"> </w:t>
            </w:r>
            <w:r>
              <w:t>7</w:t>
            </w:r>
            <w:r w:rsidRPr="009761D8">
              <w:t>)</w:t>
            </w:r>
          </w:p>
        </w:tc>
      </w:tr>
      <w:tr w:rsidR="002E7765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Default="007E78A1" w:rsidP="002E7765">
            <w:pPr>
              <w:tabs>
                <w:tab w:val="left" w:pos="7938"/>
              </w:tabs>
              <w:spacing w:before="20" w:after="20"/>
            </w:pPr>
            <w:proofErr w:type="spellStart"/>
            <w:r w:rsidRPr="007E78A1">
              <w:t>Requirements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for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further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development</w:t>
            </w:r>
            <w:proofErr w:type="spellEnd"/>
            <w:r w:rsidRPr="007E78A1">
              <w:t xml:space="preserve"> and update </w:t>
            </w:r>
            <w:proofErr w:type="spellStart"/>
            <w:r w:rsidRPr="007E78A1">
              <w:t>of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product</w:t>
            </w:r>
            <w:proofErr w:type="spellEnd"/>
            <w: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Default="007E78A1" w:rsidP="002E7765">
            <w:proofErr w:type="spellStart"/>
            <w:r w:rsidRPr="007E78A1">
              <w:t>If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product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is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changed</w:t>
            </w:r>
            <w:proofErr w:type="spellEnd"/>
            <w:r w:rsidRPr="007E78A1">
              <w:t xml:space="preserve"> (e.g. </w:t>
            </w:r>
            <w:proofErr w:type="spellStart"/>
            <w:r w:rsidRPr="007E78A1">
              <w:t>through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updates</w:t>
            </w:r>
            <w:proofErr w:type="spellEnd"/>
            <w:r w:rsidRPr="007E78A1">
              <w:t>),</w:t>
            </w:r>
            <w:r w:rsidRPr="000F370E"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r w:rsidRPr="000F370E">
              <w:t xml:space="preserve">must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 w:rsidRPr="000F370E">
              <w:t>ensure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that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the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software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product</w:t>
            </w:r>
            <w:proofErr w:type="spellEnd"/>
            <w:r w:rsidRPr="000F370E">
              <w:t xml:space="preserve"> still </w:t>
            </w:r>
            <w:proofErr w:type="spellStart"/>
            <w:r w:rsidRPr="000F370E">
              <w:t>complies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with</w:t>
            </w:r>
            <w:proofErr w:type="spellEnd"/>
            <w:r w:rsidRPr="000F370E">
              <w:t xml:space="preserve"> all </w:t>
            </w:r>
            <w:proofErr w:type="spellStart"/>
            <w:r w:rsidRPr="000F370E">
              <w:t>of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the</w:t>
            </w:r>
            <w:proofErr w:type="spellEnd"/>
            <w:r w:rsidRPr="000F370E">
              <w:t xml:space="preserve"> </w:t>
            </w:r>
            <w:proofErr w:type="spellStart"/>
            <w:r w:rsidRPr="000F370E">
              <w:t>criteria</w:t>
            </w:r>
            <w:proofErr w:type="spellEnd"/>
            <w:r w:rsidRPr="000F370E">
              <w:t>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:rsidR="002E7765" w:rsidRPr="007E78A1" w:rsidRDefault="007E78A1" w:rsidP="002E7765">
            <w:r w:rsidRPr="007E78A1">
              <w:t>S</w:t>
            </w:r>
            <w:r w:rsidRPr="007E78A1">
              <w:t xml:space="preserve">preadsheet </w:t>
            </w:r>
            <w:proofErr w:type="spellStart"/>
            <w:r w:rsidRPr="007E78A1">
              <w:t>file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for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recording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criteria</w:t>
            </w:r>
            <w:proofErr w:type="spellEnd"/>
            <w:r w:rsidRPr="007E78A1">
              <w:t xml:space="preserve"> </w:t>
            </w:r>
          </w:p>
          <w:p w:rsidR="007E78A1" w:rsidRDefault="007E78A1" w:rsidP="002E7765"/>
          <w:p w:rsidR="007E78A1" w:rsidRDefault="007E78A1" w:rsidP="002E7765"/>
          <w:p w:rsidR="002E7765" w:rsidRDefault="002E7765" w:rsidP="002E7765">
            <w:r w:rsidRPr="009761D8">
              <w:t>Produ</w:t>
            </w:r>
            <w:r w:rsidR="007E78A1">
              <w:t>c</w:t>
            </w:r>
            <w:r w:rsidRPr="009761D8">
              <w:t>tinformation</w:t>
            </w:r>
          </w:p>
          <w:p w:rsidR="002E7765" w:rsidRDefault="002E7765" w:rsidP="002E7765"/>
          <w:p w:rsidR="002E7765" w:rsidRPr="009761D8" w:rsidRDefault="007E78A1" w:rsidP="002E7765">
            <w:r w:rsidRPr="007E78A1">
              <w:t xml:space="preserve">The </w:t>
            </w:r>
            <w:proofErr w:type="spellStart"/>
            <w:r w:rsidRPr="007E78A1">
              <w:t>data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are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attached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to</w:t>
            </w:r>
            <w:proofErr w:type="spellEnd"/>
            <w:r w:rsidRPr="007E78A1">
              <w:t xml:space="preserve"> a </w:t>
            </w:r>
            <w:proofErr w:type="spellStart"/>
            <w:r w:rsidRPr="007E78A1">
              <w:t>defined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data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format</w:t>
            </w:r>
            <w:proofErr w:type="spellEnd"/>
            <w:r w:rsidRPr="007E78A1">
              <w:t xml:space="preserve"> (</w:t>
            </w:r>
            <w:proofErr w:type="spellStart"/>
            <w:r w:rsidRPr="007E78A1">
              <w:t>see</w:t>
            </w:r>
            <w:proofErr w:type="spellEnd"/>
            <w:r w:rsidRPr="007E78A1">
              <w:t xml:space="preserve"> Appendix C)</w:t>
            </w:r>
          </w:p>
        </w:tc>
        <w:tc>
          <w:tcPr>
            <w:tcW w:w="1701" w:type="dxa"/>
          </w:tcPr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>
              <w:t>nex</w:t>
            </w:r>
            <w:r w:rsidRPr="009761D8">
              <w:t xml:space="preserve"> </w:t>
            </w:r>
            <w:r>
              <w:t>2</w:t>
            </w:r>
            <w:r w:rsidRPr="009761D8">
              <w:t>)</w:t>
            </w:r>
          </w:p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</w:p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>
              <w:t>nex</w:t>
            </w:r>
            <w:r w:rsidRPr="009761D8">
              <w:t xml:space="preserve"> 6)</w:t>
            </w:r>
          </w:p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</w:p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>
              <w:t>nex</w:t>
            </w:r>
            <w:r w:rsidRPr="009761D8">
              <w:t xml:space="preserve"> </w:t>
            </w:r>
            <w:r>
              <w:t>7</w:t>
            </w:r>
            <w:r w:rsidRPr="009761D8">
              <w:t>)</w:t>
            </w:r>
          </w:p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</w:p>
        </w:tc>
      </w:tr>
      <w:tr w:rsidR="002E7765" w:rsidRPr="009761D8" w:rsidTr="00A30638">
        <w:trPr>
          <w:trHeight w:val="31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Default="002E7765" w:rsidP="002E7765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3.3.1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Pr="00294395" w:rsidRDefault="007E78A1" w:rsidP="002E7765">
            <w:r w:rsidRPr="007E78A1">
              <w:t xml:space="preserve">Final </w:t>
            </w:r>
            <w:proofErr w:type="spellStart"/>
            <w:r w:rsidRPr="007E78A1">
              <w:t>evaluation</w:t>
            </w:r>
            <w:proofErr w:type="spellEnd"/>
            <w:r w:rsidRPr="00294395"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2E7765" w:rsidRDefault="007E78A1" w:rsidP="002E7765">
            <w:r w:rsidRPr="007E78A1">
              <w:t xml:space="preserve">A </w:t>
            </w:r>
            <w:proofErr w:type="spellStart"/>
            <w:r w:rsidRPr="007E78A1">
              <w:t>resource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efficiency</w:t>
            </w:r>
            <w:proofErr w:type="spellEnd"/>
            <w:r w:rsidRPr="007E78A1">
              <w:t xml:space="preserve"> report </w:t>
            </w:r>
            <w:proofErr w:type="spellStart"/>
            <w:r w:rsidRPr="007E78A1">
              <w:t>is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submitted</w:t>
            </w:r>
            <w:proofErr w:type="spellEnd"/>
            <w:r w:rsidRPr="007E78A1">
              <w:t xml:space="preserve"> at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end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of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term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of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the</w:t>
            </w:r>
            <w:proofErr w:type="spellEnd"/>
            <w:r w:rsidRPr="007E78A1">
              <w:t xml:space="preserve"> </w:t>
            </w:r>
            <w:proofErr w:type="spellStart"/>
            <w:r w:rsidRPr="007E78A1">
              <w:t>contract</w:t>
            </w:r>
            <w:proofErr w:type="spellEnd"/>
            <w:r w:rsidRPr="007E78A1">
              <w:t>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E7765" w:rsidRDefault="002E7765" w:rsidP="002E7765">
            <w:pPr>
              <w:tabs>
                <w:tab w:val="left" w:pos="7938"/>
              </w:tabs>
              <w:spacing w:before="20" w:after="20"/>
            </w:pPr>
            <w:r w:rsidRPr="00EC7A3D">
              <w:t xml:space="preserve">Compliance </w:t>
            </w:r>
            <w:proofErr w:type="spellStart"/>
            <w:r w:rsidRPr="00EC7A3D">
              <w:t>with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the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requirement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is</w:t>
            </w:r>
            <w:proofErr w:type="spellEnd"/>
            <w:r w:rsidRPr="00EC7A3D">
              <w:t xml:space="preserve"> </w:t>
            </w:r>
            <w:proofErr w:type="spellStart"/>
            <w:r w:rsidRPr="00EC7A3D">
              <w:t>confirmed</w:t>
            </w:r>
            <w:proofErr w:type="spellEnd"/>
            <w:r w:rsidRPr="00EC7A3D">
              <w:t>.</w:t>
            </w:r>
          </w:p>
          <w:p w:rsidR="00176B79" w:rsidRPr="009761D8" w:rsidRDefault="00176B79" w:rsidP="002E7765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:rsidR="002E7765" w:rsidRPr="007E4990" w:rsidRDefault="00176B79" w:rsidP="002E7765">
            <w:r w:rsidRPr="00176B79">
              <w:t xml:space="preserve">Addition </w:t>
            </w:r>
            <w:proofErr w:type="spellStart"/>
            <w:r w:rsidRPr="00176B79">
              <w:t>to</w:t>
            </w:r>
            <w:proofErr w:type="spellEnd"/>
            <w:r w:rsidRPr="00176B79">
              <w:t xml:space="preserve"> </w:t>
            </w:r>
            <w:proofErr w:type="spellStart"/>
            <w:r w:rsidRPr="00176B79">
              <w:t>the</w:t>
            </w:r>
            <w:proofErr w:type="spellEnd"/>
            <w:r w:rsidRPr="00176B79">
              <w:t xml:space="preserve"> </w:t>
            </w:r>
            <w:proofErr w:type="spellStart"/>
            <w:r w:rsidRPr="00176B79">
              <w:t>spreadsheet</w:t>
            </w:r>
            <w:proofErr w:type="spellEnd"/>
            <w:r w:rsidRPr="00176B79">
              <w:t xml:space="preserve"> </w:t>
            </w:r>
            <w:proofErr w:type="spellStart"/>
            <w:r w:rsidRPr="00176B79">
              <w:t>file</w:t>
            </w:r>
            <w:proofErr w:type="spellEnd"/>
          </w:p>
        </w:tc>
        <w:tc>
          <w:tcPr>
            <w:tcW w:w="1701" w:type="dxa"/>
          </w:tcPr>
          <w:p w:rsidR="002E7765" w:rsidRPr="009761D8" w:rsidRDefault="002E7765" w:rsidP="002E7765">
            <w:pPr>
              <w:tabs>
                <w:tab w:val="left" w:pos="7938"/>
              </w:tabs>
              <w:spacing w:before="20" w:after="20"/>
            </w:pPr>
          </w:p>
        </w:tc>
      </w:tr>
    </w:tbl>
    <w:p w:rsidR="00C15D1C" w:rsidRDefault="00C15D1C" w:rsidP="00C15D1C">
      <w:pPr>
        <w:rPr>
          <w:lang w:eastAsia="ja-JP"/>
        </w:rPr>
      </w:pPr>
    </w:p>
    <w:p w:rsidR="00C15D1C" w:rsidRDefault="00C15D1C" w:rsidP="00C15D1C">
      <w:pPr>
        <w:rPr>
          <w:lang w:eastAsia="ja-JP"/>
        </w:rPr>
      </w:pPr>
    </w:p>
    <w:p w:rsidR="00233A49" w:rsidRDefault="00233A49" w:rsidP="00C15D1C">
      <w:pPr>
        <w:rPr>
          <w:lang w:eastAsia="ja-JP"/>
        </w:rPr>
      </w:pPr>
    </w:p>
    <w:p w:rsidR="00233A49" w:rsidRDefault="00233A49" w:rsidP="00C15D1C">
      <w:pPr>
        <w:rPr>
          <w:lang w:eastAsia="ja-JP"/>
        </w:rPr>
      </w:pPr>
    </w:p>
    <w:p w:rsidR="00233A49" w:rsidRDefault="00233A49" w:rsidP="00C15D1C">
      <w:pPr>
        <w:rPr>
          <w:lang w:eastAsia="ja-JP"/>
        </w:rPr>
      </w:pPr>
    </w:p>
    <w:p w:rsidR="00377D21" w:rsidRDefault="00377D21" w:rsidP="00C15D1C">
      <w:pPr>
        <w:rPr>
          <w:lang w:eastAsia="ja-JP"/>
        </w:rPr>
      </w:pPr>
    </w:p>
    <w:p w:rsidR="00377D21" w:rsidRDefault="00377D21" w:rsidP="00C15D1C">
      <w:pPr>
        <w:rPr>
          <w:lang w:eastAsia="ja-JP"/>
        </w:rPr>
      </w:pPr>
    </w:p>
    <w:p w:rsidR="00233A49" w:rsidRDefault="00233A49" w:rsidP="00C15D1C">
      <w:pPr>
        <w:rPr>
          <w:lang w:eastAsia="ja-JP"/>
        </w:rPr>
      </w:pPr>
    </w:p>
    <w:p w:rsidR="00767214" w:rsidRPr="00944538" w:rsidRDefault="00767214" w:rsidP="00767214">
      <w:pPr>
        <w:tabs>
          <w:tab w:val="left" w:pos="7938"/>
        </w:tabs>
        <w:spacing w:before="120" w:line="276" w:lineRule="auto"/>
        <w:rPr>
          <w:lang w:val="en-GB"/>
        </w:rPr>
      </w:pPr>
      <w:r>
        <w:rPr>
          <w:b/>
          <w:bCs/>
          <w:u w:val="single"/>
          <w:lang w:val="en-GB"/>
        </w:rPr>
        <w:lastRenderedPageBreak/>
        <w:t>Annexes to the Contract</w:t>
      </w:r>
    </w:p>
    <w:p w:rsidR="00767214" w:rsidRPr="00944538" w:rsidRDefault="00767214" w:rsidP="00767214">
      <w:pPr>
        <w:tabs>
          <w:tab w:val="left" w:pos="7938"/>
        </w:tabs>
        <w:spacing w:line="276" w:lineRule="auto"/>
        <w:jc w:val="both"/>
        <w:rPr>
          <w:lang w:val="en-GB"/>
        </w:rPr>
      </w:pPr>
    </w:p>
    <w:p w:rsidR="00767214" w:rsidRPr="005F18F4" w:rsidRDefault="00767214" w:rsidP="00767214">
      <w:pPr>
        <w:tabs>
          <w:tab w:val="left" w:pos="7938"/>
        </w:tabs>
        <w:spacing w:after="120" w:line="276" w:lineRule="auto"/>
        <w:rPr>
          <w:lang w:val="en-GB"/>
        </w:rPr>
      </w:pPr>
      <w:r w:rsidRPr="005F18F4">
        <w:rPr>
          <w:lang w:val="en-GB"/>
        </w:rPr>
        <w:t>Please use this form of Annex 1 to the Contract.</w:t>
      </w:r>
    </w:p>
    <w:p w:rsidR="00767214" w:rsidRDefault="00767214" w:rsidP="00767214">
      <w:pPr>
        <w:rPr>
          <w:lang w:val="en-GB"/>
        </w:rPr>
      </w:pPr>
      <w:r w:rsidRPr="005F18F4">
        <w:rPr>
          <w:lang w:val="en-GB"/>
        </w:rPr>
        <w:t xml:space="preserve">Please attach the following </w:t>
      </w:r>
      <w:r w:rsidRPr="005F18F4">
        <w:rPr>
          <w:u w:val="single"/>
          <w:lang w:val="en-GB"/>
        </w:rPr>
        <w:t>Annexes</w:t>
      </w:r>
      <w:r w:rsidRPr="005F18F4">
        <w:rPr>
          <w:lang w:val="en-GB"/>
        </w:rPr>
        <w:t xml:space="preserve"> to the application documents</w:t>
      </w:r>
      <w:r w:rsidRPr="00944538">
        <w:rPr>
          <w:lang w:val="en-GB"/>
        </w:rPr>
        <w:t>:</w:t>
      </w:r>
    </w:p>
    <w:p w:rsidR="00B6557A" w:rsidRDefault="00995CB5" w:rsidP="00B6557A">
      <w:pPr>
        <w:pStyle w:val="KeinLeerraum"/>
      </w:pPr>
      <w:r>
        <w:br/>
      </w:r>
      <w:r w:rsidR="00FD0246" w:rsidRPr="00B01AF0">
        <w:t>A</w:t>
      </w:r>
      <w:r w:rsidR="00377D21">
        <w:t>nnex</w:t>
      </w:r>
      <w:r w:rsidR="00FD0246" w:rsidRPr="00B01AF0">
        <w:t xml:space="preserve"> </w:t>
      </w:r>
      <w:r w:rsidR="008D7A7C" w:rsidRPr="00B01AF0">
        <w:t>2</w:t>
      </w:r>
      <w:r w:rsidR="00FD0246" w:rsidRPr="00B01AF0">
        <w:t>:</w:t>
      </w:r>
      <w:r w:rsidR="002B5407">
        <w:tab/>
      </w:r>
      <w:r w:rsidR="00377D21" w:rsidRPr="00377D21">
        <w:t xml:space="preserve">Spreadsheet </w:t>
      </w:r>
      <w:proofErr w:type="spellStart"/>
      <w:r w:rsidR="00377D21" w:rsidRPr="00377D21">
        <w:t>file</w:t>
      </w:r>
      <w:proofErr w:type="spellEnd"/>
      <w:r w:rsidR="00A04458">
        <w:br/>
        <w:t>A</w:t>
      </w:r>
      <w:r w:rsidR="00377D21">
        <w:t>nnex</w:t>
      </w:r>
      <w:r w:rsidR="00A04458">
        <w:t xml:space="preserve"> 3</w:t>
      </w:r>
      <w:r>
        <w:t>:</w:t>
      </w:r>
      <w:r>
        <w:tab/>
      </w:r>
      <w:r w:rsidR="00377D21" w:rsidRPr="00377D21">
        <w:t>Measurement report</w:t>
      </w:r>
      <w:r w:rsidR="00A04458">
        <w:br/>
        <w:t>An</w:t>
      </w:r>
      <w:r w:rsidR="00377D21">
        <w:t>nex</w:t>
      </w:r>
      <w:r w:rsidR="00A04458">
        <w:t xml:space="preserve"> 4</w:t>
      </w:r>
      <w:r>
        <w:t>:</w:t>
      </w:r>
      <w:r>
        <w:tab/>
      </w:r>
      <w:r w:rsidR="00377D21" w:rsidRPr="00377D21">
        <w:t xml:space="preserve">Proof </w:t>
      </w:r>
      <w:proofErr w:type="spellStart"/>
      <w:r w:rsidR="00377D21" w:rsidRPr="00377D21">
        <w:t>documents</w:t>
      </w:r>
      <w:proofErr w:type="spellEnd"/>
      <w:r w:rsidR="00377D21" w:rsidRPr="00377D21">
        <w:t xml:space="preserve"> </w:t>
      </w:r>
      <w:proofErr w:type="spellStart"/>
      <w:r w:rsidR="00377D21" w:rsidRPr="00377D21">
        <w:t>of</w:t>
      </w:r>
      <w:proofErr w:type="spellEnd"/>
      <w:r w:rsidR="00377D21" w:rsidRPr="00377D21">
        <w:t xml:space="preserve"> </w:t>
      </w:r>
      <w:proofErr w:type="spellStart"/>
      <w:r w:rsidR="00377D21" w:rsidRPr="00377D21">
        <w:t>the</w:t>
      </w:r>
      <w:proofErr w:type="spellEnd"/>
      <w:r w:rsidR="00377D21" w:rsidRPr="00377D21">
        <w:t xml:space="preserve"> </w:t>
      </w:r>
      <w:proofErr w:type="spellStart"/>
      <w:r w:rsidR="00377D21" w:rsidRPr="00377D21">
        <w:t>data</w:t>
      </w:r>
      <w:proofErr w:type="spellEnd"/>
      <w:r w:rsidR="00377D21" w:rsidRPr="00377D21">
        <w:t xml:space="preserve"> </w:t>
      </w:r>
      <w:proofErr w:type="spellStart"/>
      <w:r w:rsidR="00377D21" w:rsidRPr="00377D21">
        <w:t>formats</w:t>
      </w:r>
      <w:proofErr w:type="spellEnd"/>
    </w:p>
    <w:p w:rsidR="00377D21" w:rsidRDefault="00B6557A" w:rsidP="00377D21">
      <w:pPr>
        <w:pStyle w:val="KeinLeerraum"/>
        <w:ind w:left="3119" w:hanging="3119"/>
      </w:pPr>
      <w:r>
        <w:t>An</w:t>
      </w:r>
      <w:r w:rsidR="00377D21">
        <w:t>nex</w:t>
      </w:r>
      <w:r>
        <w:t xml:space="preserve"> 5:</w:t>
      </w:r>
      <w:r>
        <w:tab/>
      </w:r>
      <w:proofErr w:type="spellStart"/>
      <w:r w:rsidR="0043737D" w:rsidRPr="0043737D">
        <w:t>V</w:t>
      </w:r>
      <w:r w:rsidR="0043737D" w:rsidRPr="0043737D">
        <w:t>erification</w:t>
      </w:r>
      <w:proofErr w:type="spellEnd"/>
      <w:r w:rsidR="0043737D" w:rsidRPr="0043737D">
        <w:t xml:space="preserve"> </w:t>
      </w:r>
      <w:proofErr w:type="spellStart"/>
      <w:r w:rsidR="0043737D" w:rsidRPr="0043737D">
        <w:t>documents</w:t>
      </w:r>
      <w:proofErr w:type="spellEnd"/>
      <w:r w:rsidR="0043737D" w:rsidRPr="0043737D">
        <w:t xml:space="preserve"> </w:t>
      </w:r>
      <w:r w:rsidR="00377D21" w:rsidRPr="00377D21">
        <w:t>(</w:t>
      </w:r>
      <w:r w:rsidR="0043737D" w:rsidRPr="0043737D">
        <w:t xml:space="preserve">Interface </w:t>
      </w:r>
      <w:proofErr w:type="spellStart"/>
      <w:r w:rsidR="0043737D" w:rsidRPr="0043737D">
        <w:t>documentation</w:t>
      </w:r>
      <w:proofErr w:type="spellEnd"/>
      <w:r w:rsidR="0043737D" w:rsidRPr="0043737D">
        <w:t xml:space="preserve">, </w:t>
      </w:r>
      <w:proofErr w:type="spellStart"/>
      <w:r w:rsidR="0043737D" w:rsidRPr="0043737D">
        <w:t>permalink</w:t>
      </w:r>
      <w:proofErr w:type="spellEnd"/>
      <w:r w:rsidR="0043737D" w:rsidRPr="0043737D">
        <w:t xml:space="preserve"> </w:t>
      </w:r>
      <w:proofErr w:type="spellStart"/>
      <w:r w:rsidR="0043737D" w:rsidRPr="0043737D">
        <w:t>to</w:t>
      </w:r>
      <w:proofErr w:type="spellEnd"/>
      <w:r w:rsidR="0043737D" w:rsidRPr="0043737D">
        <w:t xml:space="preserve"> </w:t>
      </w:r>
      <w:proofErr w:type="spellStart"/>
      <w:r w:rsidR="0043737D" w:rsidRPr="0043737D">
        <w:t>the</w:t>
      </w:r>
      <w:proofErr w:type="spellEnd"/>
      <w:r w:rsidR="0043737D" w:rsidRPr="0043737D">
        <w:t xml:space="preserve"> </w:t>
      </w:r>
      <w:proofErr w:type="spellStart"/>
      <w:r w:rsidR="0043737D" w:rsidRPr="0043737D">
        <w:t>software</w:t>
      </w:r>
      <w:proofErr w:type="spellEnd"/>
      <w:r w:rsidR="0043737D" w:rsidRPr="0043737D">
        <w:t xml:space="preserve"> source code on a source code </w:t>
      </w:r>
      <w:proofErr w:type="spellStart"/>
      <w:r w:rsidR="0043737D" w:rsidRPr="0043737D">
        <w:t>management</w:t>
      </w:r>
      <w:proofErr w:type="spellEnd"/>
      <w:r w:rsidR="0043737D" w:rsidRPr="0043737D">
        <w:t xml:space="preserve"> </w:t>
      </w:r>
      <w:proofErr w:type="spellStart"/>
      <w:r w:rsidR="0043737D" w:rsidRPr="0043737D">
        <w:t>platform</w:t>
      </w:r>
      <w:proofErr w:type="spellEnd"/>
      <w:r w:rsidR="0043737D" w:rsidRPr="0043737D">
        <w:t xml:space="preserve">, </w:t>
      </w:r>
      <w:proofErr w:type="spellStart"/>
      <w:r w:rsidR="0043737D" w:rsidRPr="0043737D">
        <w:t>software</w:t>
      </w:r>
      <w:proofErr w:type="spellEnd"/>
      <w:r w:rsidR="0043737D" w:rsidRPr="0043737D">
        <w:t xml:space="preserve"> </w:t>
      </w:r>
      <w:proofErr w:type="spellStart"/>
      <w:r w:rsidR="0043737D" w:rsidRPr="0043737D">
        <w:t>licences</w:t>
      </w:r>
      <w:proofErr w:type="spellEnd"/>
      <w:r w:rsidR="0043737D" w:rsidRPr="0043737D">
        <w:t xml:space="preserve"> </w:t>
      </w:r>
      <w:proofErr w:type="spellStart"/>
      <w:r w:rsidR="0043737D" w:rsidRPr="0043737D">
        <w:t>or</w:t>
      </w:r>
      <w:proofErr w:type="spellEnd"/>
      <w:r w:rsidR="0043737D" w:rsidRPr="0043737D">
        <w:t xml:space="preserve"> </w:t>
      </w:r>
      <w:proofErr w:type="spellStart"/>
      <w:r w:rsidR="0043737D" w:rsidRPr="0043737D">
        <w:t>similar</w:t>
      </w:r>
      <w:proofErr w:type="spellEnd"/>
      <w:r w:rsidR="00377D21" w:rsidRPr="00377D21">
        <w:t>)</w:t>
      </w:r>
    </w:p>
    <w:p w:rsidR="00377D21" w:rsidRDefault="00B6557A" w:rsidP="00377D21">
      <w:pPr>
        <w:pStyle w:val="KeinLeerraum"/>
        <w:ind w:left="3119" w:hanging="3119"/>
      </w:pPr>
      <w:r>
        <w:t>An</w:t>
      </w:r>
      <w:r w:rsidR="00377D21">
        <w:t>nex</w:t>
      </w:r>
      <w:r>
        <w:t xml:space="preserve"> 6:</w:t>
      </w:r>
      <w:r>
        <w:tab/>
      </w:r>
      <w:proofErr w:type="spellStart"/>
      <w:r w:rsidR="00377D21" w:rsidRPr="00377D21">
        <w:t>Product</w:t>
      </w:r>
      <w:proofErr w:type="spellEnd"/>
      <w:r w:rsidR="00377D21" w:rsidRPr="00377D21">
        <w:t xml:space="preserve"> </w:t>
      </w:r>
      <w:proofErr w:type="spellStart"/>
      <w:r w:rsidR="00377D21" w:rsidRPr="00377D21">
        <w:t>information</w:t>
      </w:r>
      <w:proofErr w:type="spellEnd"/>
    </w:p>
    <w:p w:rsidR="00B6557A" w:rsidRDefault="00B6557A" w:rsidP="00377D21">
      <w:pPr>
        <w:pStyle w:val="KeinLeerraum"/>
        <w:ind w:left="3119" w:hanging="3119"/>
      </w:pPr>
      <w:r>
        <w:t>An</w:t>
      </w:r>
      <w:r w:rsidR="00377D21">
        <w:t>nex</w:t>
      </w:r>
      <w:r>
        <w:t xml:space="preserve"> 7:</w:t>
      </w:r>
      <w:r>
        <w:tab/>
      </w:r>
      <w:proofErr w:type="spellStart"/>
      <w:r w:rsidR="00377D21" w:rsidRPr="00377D21">
        <w:t>defined</w:t>
      </w:r>
      <w:proofErr w:type="spellEnd"/>
      <w:r w:rsidR="00377D21" w:rsidRPr="00377D21">
        <w:t xml:space="preserve"> </w:t>
      </w:r>
      <w:proofErr w:type="spellStart"/>
      <w:r w:rsidR="00377D21" w:rsidRPr="00377D21">
        <w:t>data</w:t>
      </w:r>
      <w:proofErr w:type="spellEnd"/>
      <w:r w:rsidR="00377D21" w:rsidRPr="00377D21">
        <w:t xml:space="preserve"> </w:t>
      </w:r>
      <w:proofErr w:type="spellStart"/>
      <w:r w:rsidR="00377D21" w:rsidRPr="00377D21">
        <w:t>format</w:t>
      </w:r>
      <w:proofErr w:type="spellEnd"/>
      <w:r w:rsidR="00377D21" w:rsidRPr="00377D21">
        <w:t xml:space="preserve"> (</w:t>
      </w:r>
      <w:proofErr w:type="spellStart"/>
      <w:r w:rsidR="00377D21" w:rsidRPr="00377D21">
        <w:t>see</w:t>
      </w:r>
      <w:proofErr w:type="spellEnd"/>
      <w:r w:rsidR="00377D21" w:rsidRPr="00377D21">
        <w:t xml:space="preserve"> Annex C)</w:t>
      </w:r>
    </w:p>
    <w:p w:rsidR="006024AC" w:rsidRDefault="006024AC" w:rsidP="00BF283C">
      <w:pPr>
        <w:tabs>
          <w:tab w:val="left" w:pos="7938"/>
        </w:tabs>
        <w:spacing w:after="120" w:line="276" w:lineRule="auto"/>
      </w:pPr>
    </w:p>
    <w:p w:rsidR="00890B9B" w:rsidRDefault="00377D21" w:rsidP="00B6557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377D21">
        <w:rPr>
          <w:sz w:val="22"/>
        </w:rPr>
        <w:t xml:space="preserve">The </w:t>
      </w:r>
      <w:proofErr w:type="spellStart"/>
      <w:r w:rsidRPr="00377D21">
        <w:rPr>
          <w:sz w:val="22"/>
        </w:rPr>
        <w:t>spreadsheet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file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for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criteria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recording</w:t>
      </w:r>
      <w:proofErr w:type="spellEnd"/>
      <w:r w:rsidRPr="00377D21">
        <w:rPr>
          <w:sz w:val="22"/>
        </w:rPr>
        <w:t xml:space="preserve"> (Appendix 2) must </w:t>
      </w:r>
      <w:proofErr w:type="spellStart"/>
      <w:r w:rsidRPr="00377D21">
        <w:rPr>
          <w:sz w:val="22"/>
        </w:rPr>
        <w:t>be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checked</w:t>
      </w:r>
      <w:proofErr w:type="spellEnd"/>
      <w:r w:rsidRPr="00377D21">
        <w:rPr>
          <w:sz w:val="22"/>
        </w:rPr>
        <w:t xml:space="preserve"> and </w:t>
      </w:r>
      <w:proofErr w:type="spellStart"/>
      <w:r w:rsidRPr="00377D21">
        <w:rPr>
          <w:sz w:val="22"/>
        </w:rPr>
        <w:t>confirmed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by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auditors</w:t>
      </w:r>
      <w:proofErr w:type="spellEnd"/>
      <w:r w:rsidRPr="00377D21">
        <w:rPr>
          <w:sz w:val="22"/>
        </w:rPr>
        <w:t xml:space="preserve">. RAL gGmbH </w:t>
      </w:r>
      <w:proofErr w:type="spellStart"/>
      <w:r w:rsidRPr="00377D21">
        <w:rPr>
          <w:sz w:val="22"/>
        </w:rPr>
        <w:t>appoints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auditors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with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the</w:t>
      </w:r>
      <w:proofErr w:type="spellEnd"/>
      <w:r w:rsidRPr="00377D21">
        <w:rPr>
          <w:sz w:val="22"/>
        </w:rPr>
        <w:t xml:space="preserve"> support </w:t>
      </w:r>
      <w:proofErr w:type="spellStart"/>
      <w:r w:rsidRPr="00377D21">
        <w:rPr>
          <w:sz w:val="22"/>
        </w:rPr>
        <w:t>of</w:t>
      </w:r>
      <w:proofErr w:type="spellEnd"/>
      <w:r w:rsidRPr="00377D21">
        <w:rPr>
          <w:sz w:val="22"/>
        </w:rPr>
        <w:t xml:space="preserve"> </w:t>
      </w:r>
      <w:proofErr w:type="spellStart"/>
      <w:r w:rsidRPr="00377D21">
        <w:rPr>
          <w:sz w:val="22"/>
        </w:rPr>
        <w:t>the</w:t>
      </w:r>
      <w:proofErr w:type="spellEnd"/>
      <w:r w:rsidRPr="00377D21">
        <w:rPr>
          <w:sz w:val="22"/>
        </w:rPr>
        <w:t xml:space="preserve"> Federal Environment Agency.</w:t>
      </w: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767214" w:rsidRPr="00B01AF0" w:rsidRDefault="00767214" w:rsidP="00767214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Pr="00B01AF0">
        <w:rPr>
          <w:sz w:val="22"/>
        </w:rPr>
        <w:t>:</w:t>
      </w:r>
      <w:r w:rsidRPr="00B01AF0">
        <w:rPr>
          <w:sz w:val="22"/>
        </w:rPr>
        <w:tab/>
      </w:r>
      <w:r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8" w:name="Text59"/>
      <w:r w:rsidRPr="00B01AF0">
        <w:rPr>
          <w:sz w:val="22"/>
        </w:rPr>
        <w:instrText xml:space="preserve"> FORMTEXT </w:instrText>
      </w:r>
      <w:r w:rsidRPr="00B01AF0">
        <w:rPr>
          <w:sz w:val="22"/>
        </w:rPr>
      </w:r>
      <w:r w:rsidRPr="00B01AF0">
        <w:rPr>
          <w:sz w:val="22"/>
        </w:rPr>
        <w:fldChar w:fldCharType="separate"/>
      </w:r>
      <w:bookmarkStart w:id="9" w:name="_GoBack"/>
      <w:bookmarkEnd w:id="9"/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sz w:val="22"/>
        </w:rPr>
        <w:fldChar w:fldCharType="end"/>
      </w:r>
      <w:bookmarkEnd w:id="8"/>
      <w:r w:rsidRPr="00B01AF0">
        <w:rPr>
          <w:sz w:val="22"/>
        </w:rPr>
        <w:tab/>
      </w:r>
    </w:p>
    <w:p w:rsidR="00767214" w:rsidRPr="00B01AF0" w:rsidRDefault="00767214" w:rsidP="00767214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</w:p>
    <w:p w:rsidR="00767214" w:rsidRPr="00B01AF0" w:rsidRDefault="00767214" w:rsidP="00767214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</w:t>
      </w:r>
      <w:r>
        <w:rPr>
          <w:sz w:val="22"/>
        </w:rPr>
        <w:t>e</w:t>
      </w:r>
      <w:r w:rsidRPr="00B01AF0">
        <w:rPr>
          <w:sz w:val="22"/>
        </w:rPr>
        <w:t>:</w:t>
      </w:r>
      <w:r w:rsidRPr="00B01AF0">
        <w:rPr>
          <w:sz w:val="22"/>
        </w:rPr>
        <w:tab/>
      </w:r>
      <w:r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0" w:name="Text60"/>
      <w:r w:rsidRPr="00B01AF0">
        <w:rPr>
          <w:sz w:val="22"/>
        </w:rPr>
        <w:instrText xml:space="preserve"> FORMTEXT </w:instrText>
      </w:r>
      <w:r w:rsidRPr="00B01AF0">
        <w:rPr>
          <w:sz w:val="22"/>
        </w:rPr>
      </w:r>
      <w:r w:rsidRPr="00B01AF0">
        <w:rPr>
          <w:sz w:val="22"/>
        </w:rPr>
        <w:fldChar w:fldCharType="separate"/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sz w:val="22"/>
        </w:rPr>
        <w:fldChar w:fldCharType="end"/>
      </w:r>
      <w:bookmarkEnd w:id="10"/>
      <w:r w:rsidRPr="00B01AF0">
        <w:rPr>
          <w:sz w:val="22"/>
        </w:rPr>
        <w:tab/>
      </w:r>
    </w:p>
    <w:p w:rsidR="00767214" w:rsidRPr="00712083" w:rsidRDefault="00767214" w:rsidP="00767214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</w:r>
      <w:r w:rsidRPr="00712083">
        <w:rPr>
          <w:sz w:val="22"/>
          <w:lang w:val="en-GB"/>
        </w:rPr>
        <w:t>Applicant:</w:t>
      </w:r>
    </w:p>
    <w:p w:rsidR="00767214" w:rsidRPr="00712083" w:rsidRDefault="00767214" w:rsidP="00767214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 xml:space="preserve">(Authorized signature </w:t>
      </w:r>
    </w:p>
    <w:p w:rsidR="00767214" w:rsidRPr="00944538" w:rsidRDefault="00767214" w:rsidP="00767214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>and company stamp)</w:t>
      </w:r>
    </w:p>
    <w:p w:rsidR="002E629B" w:rsidRPr="00B01AF0" w:rsidRDefault="002E629B" w:rsidP="00767214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sectPr w:rsidR="002E629B" w:rsidRPr="00B01AF0" w:rsidSect="003B144A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214" w:rsidRDefault="00767214">
      <w:r>
        <w:separator/>
      </w:r>
    </w:p>
    <w:p w:rsidR="00767214" w:rsidRDefault="00767214"/>
    <w:p w:rsidR="00767214" w:rsidRDefault="00767214" w:rsidP="0050007C"/>
    <w:p w:rsidR="00767214" w:rsidRDefault="00767214"/>
    <w:p w:rsidR="00767214" w:rsidRDefault="00767214"/>
  </w:endnote>
  <w:endnote w:type="continuationSeparator" w:id="0">
    <w:p w:rsidR="00767214" w:rsidRDefault="00767214">
      <w:r>
        <w:continuationSeparator/>
      </w:r>
    </w:p>
    <w:p w:rsidR="00767214" w:rsidRDefault="00767214"/>
    <w:p w:rsidR="00767214" w:rsidRDefault="00767214" w:rsidP="0050007C"/>
    <w:p w:rsidR="00767214" w:rsidRDefault="00767214"/>
    <w:p w:rsidR="00767214" w:rsidRDefault="007672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214" w:rsidRDefault="00767214">
    <w:pPr>
      <w:pStyle w:val="Fuzeile"/>
    </w:pPr>
  </w:p>
  <w:p w:rsidR="00767214" w:rsidRDefault="00767214"/>
  <w:p w:rsidR="00767214" w:rsidRDefault="00767214" w:rsidP="0050007C"/>
  <w:p w:rsidR="00767214" w:rsidRDefault="00767214" w:rsidP="0050007C"/>
  <w:p w:rsidR="00767214" w:rsidRDefault="00767214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214" w:rsidRDefault="00767214" w:rsidP="007F57D1">
    <w:pPr>
      <w:pStyle w:val="Fuzeile"/>
      <w:tabs>
        <w:tab w:val="clear" w:pos="4536"/>
        <w:tab w:val="clear" w:pos="9072"/>
        <w:tab w:val="center" w:pos="7088"/>
      </w:tabs>
      <w:jc w:val="both"/>
      <w:rPr>
        <w:noProof/>
      </w:rPr>
    </w:pPr>
    <w:r>
      <w:t>Annex 1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10</w:t>
    </w:r>
    <w:r>
      <w:rPr>
        <w:rStyle w:val="Seitenzahl"/>
      </w:rPr>
      <w:fldChar w:fldCharType="end"/>
    </w:r>
    <w:r>
      <w:t>/</w:t>
    </w:r>
    <w:fldSimple w:instr=" NUMPAGES   \* MERGEFORMAT ">
      <w:r>
        <w:rPr>
          <w:noProof/>
        </w:rPr>
        <w:t>11</w:t>
      </w:r>
    </w:fldSimple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>DE</w:t>
    </w:r>
    <w:r>
      <w:t xml:space="preserve">-UZ 215 Edition </w:t>
    </w:r>
    <w:proofErr w:type="spellStart"/>
    <w:r>
      <w:t>January</w:t>
    </w:r>
    <w:proofErr w:type="spellEnd"/>
    <w: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214" w:rsidRDefault="00767214">
      <w:r>
        <w:separator/>
      </w:r>
    </w:p>
  </w:footnote>
  <w:footnote w:type="continuationSeparator" w:id="0">
    <w:p w:rsidR="00767214" w:rsidRDefault="00767214">
      <w:r>
        <w:continuationSeparator/>
      </w:r>
    </w:p>
    <w:p w:rsidR="00767214" w:rsidRDefault="00767214"/>
    <w:p w:rsidR="00767214" w:rsidRDefault="00767214" w:rsidP="0050007C"/>
    <w:p w:rsidR="00767214" w:rsidRDefault="00767214"/>
    <w:p w:rsidR="00767214" w:rsidRDefault="00767214"/>
  </w:footnote>
  <w:footnote w:id="1">
    <w:p w:rsidR="00767214" w:rsidRPr="00DE7FC7" w:rsidRDefault="00767214" w:rsidP="009E4FCB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100488">
        <w:rPr>
          <w:lang w:val="en-US"/>
        </w:rPr>
        <w:t xml:space="preserve"> </w:t>
      </w:r>
      <w:r w:rsidRPr="00100488">
        <w:rPr>
          <w:lang w:val="en-US"/>
        </w:rPr>
        <w:tab/>
      </w:r>
      <w:r w:rsidRPr="00DE7FC7">
        <w:rPr>
          <w:lang w:val="en-GB"/>
        </w:rPr>
        <w:t>One Annex is to be completed for each individual product designation.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214" w:rsidRDefault="00767214">
    <w:pPr>
      <w:pStyle w:val="Kopfzeile"/>
    </w:pPr>
  </w:p>
  <w:p w:rsidR="00767214" w:rsidRDefault="00767214"/>
  <w:p w:rsidR="00767214" w:rsidRDefault="00767214" w:rsidP="0050007C"/>
  <w:p w:rsidR="00767214" w:rsidRDefault="00767214" w:rsidP="0050007C"/>
  <w:p w:rsidR="00767214" w:rsidRDefault="00767214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214" w:rsidRDefault="00767214" w:rsidP="00C83B8A">
    <w:pPr>
      <w:pStyle w:val="Kopfzeile"/>
      <w:jc w:val="right"/>
    </w:pPr>
    <w:r>
      <w:rPr>
        <w:noProof/>
      </w:rPr>
      <w:drawing>
        <wp:inline distT="0" distB="0" distL="0" distR="0" wp14:anchorId="76F84F9B" wp14:editId="2F12D53C">
          <wp:extent cx="885825" cy="619125"/>
          <wp:effectExtent l="0" t="0" r="9525" b="9525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7214" w:rsidRDefault="00767214" w:rsidP="00C83B8A">
    <w:pPr>
      <w:pStyle w:val="Kopfzeile"/>
      <w:jc w:val="right"/>
    </w:pPr>
  </w:p>
  <w:p w:rsidR="00767214" w:rsidRDefault="00767214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4281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1" w15:restartNumberingAfterBreak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D66F2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3" w15:restartNumberingAfterBreak="0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A1169"/>
    <w:multiLevelType w:val="hybridMultilevel"/>
    <w:tmpl w:val="538EFE34"/>
    <w:lvl w:ilvl="0" w:tplc="D0EEF17A">
      <w:start w:val="1"/>
      <w:numFmt w:val="lowerLetter"/>
      <w:lvlText w:val="%1)"/>
      <w:lvlJc w:val="left"/>
      <w:pPr>
        <w:ind w:left="519" w:hanging="289"/>
      </w:pPr>
      <w:rPr>
        <w:rFonts w:ascii="Verdana" w:eastAsia="Verdana" w:hAnsi="Verdana" w:cs="Verdana" w:hint="default"/>
        <w:spacing w:val="0"/>
        <w:w w:val="100"/>
        <w:sz w:val="20"/>
        <w:szCs w:val="20"/>
        <w:lang w:val="de-DE" w:eastAsia="de-DE" w:bidi="de-DE"/>
      </w:rPr>
    </w:lvl>
    <w:lvl w:ilvl="1" w:tplc="6E5E8E10">
      <w:numFmt w:val="bullet"/>
      <w:lvlText w:val="•"/>
      <w:lvlJc w:val="left"/>
      <w:pPr>
        <w:ind w:left="1492" w:hanging="289"/>
      </w:pPr>
      <w:rPr>
        <w:rFonts w:hint="default"/>
        <w:lang w:val="de-DE" w:eastAsia="de-DE" w:bidi="de-DE"/>
      </w:rPr>
    </w:lvl>
    <w:lvl w:ilvl="2" w:tplc="8298700A">
      <w:numFmt w:val="bullet"/>
      <w:lvlText w:val="•"/>
      <w:lvlJc w:val="left"/>
      <w:pPr>
        <w:ind w:left="2465" w:hanging="289"/>
      </w:pPr>
      <w:rPr>
        <w:rFonts w:hint="default"/>
        <w:lang w:val="de-DE" w:eastAsia="de-DE" w:bidi="de-DE"/>
      </w:rPr>
    </w:lvl>
    <w:lvl w:ilvl="3" w:tplc="94667032">
      <w:numFmt w:val="bullet"/>
      <w:lvlText w:val="•"/>
      <w:lvlJc w:val="left"/>
      <w:pPr>
        <w:ind w:left="3438" w:hanging="289"/>
      </w:pPr>
      <w:rPr>
        <w:rFonts w:hint="default"/>
        <w:lang w:val="de-DE" w:eastAsia="de-DE" w:bidi="de-DE"/>
      </w:rPr>
    </w:lvl>
    <w:lvl w:ilvl="4" w:tplc="92A65698">
      <w:numFmt w:val="bullet"/>
      <w:lvlText w:val="•"/>
      <w:lvlJc w:val="left"/>
      <w:pPr>
        <w:ind w:left="4411" w:hanging="289"/>
      </w:pPr>
      <w:rPr>
        <w:rFonts w:hint="default"/>
        <w:lang w:val="de-DE" w:eastAsia="de-DE" w:bidi="de-DE"/>
      </w:rPr>
    </w:lvl>
    <w:lvl w:ilvl="5" w:tplc="9DDEDB62">
      <w:numFmt w:val="bullet"/>
      <w:lvlText w:val="•"/>
      <w:lvlJc w:val="left"/>
      <w:pPr>
        <w:ind w:left="5384" w:hanging="289"/>
      </w:pPr>
      <w:rPr>
        <w:rFonts w:hint="default"/>
        <w:lang w:val="de-DE" w:eastAsia="de-DE" w:bidi="de-DE"/>
      </w:rPr>
    </w:lvl>
    <w:lvl w:ilvl="6" w:tplc="FFAAEC14">
      <w:numFmt w:val="bullet"/>
      <w:lvlText w:val="•"/>
      <w:lvlJc w:val="left"/>
      <w:pPr>
        <w:ind w:left="6357" w:hanging="289"/>
      </w:pPr>
      <w:rPr>
        <w:rFonts w:hint="default"/>
        <w:lang w:val="de-DE" w:eastAsia="de-DE" w:bidi="de-DE"/>
      </w:rPr>
    </w:lvl>
    <w:lvl w:ilvl="7" w:tplc="656EC56A">
      <w:numFmt w:val="bullet"/>
      <w:lvlText w:val="•"/>
      <w:lvlJc w:val="left"/>
      <w:pPr>
        <w:ind w:left="7330" w:hanging="289"/>
      </w:pPr>
      <w:rPr>
        <w:rFonts w:hint="default"/>
        <w:lang w:val="de-DE" w:eastAsia="de-DE" w:bidi="de-DE"/>
      </w:rPr>
    </w:lvl>
    <w:lvl w:ilvl="8" w:tplc="F7681190">
      <w:numFmt w:val="bullet"/>
      <w:lvlText w:val="•"/>
      <w:lvlJc w:val="left"/>
      <w:pPr>
        <w:ind w:left="8303" w:hanging="289"/>
      </w:pPr>
      <w:rPr>
        <w:rFonts w:hint="default"/>
        <w:lang w:val="de-DE" w:eastAsia="de-DE" w:bidi="de-DE"/>
      </w:rPr>
    </w:lvl>
  </w:abstractNum>
  <w:abstractNum w:abstractNumId="5" w15:restartNumberingAfterBreak="0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836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8" w15:restartNumberingAfterBreak="0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E568E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10" w15:restartNumberingAfterBreak="0">
    <w:nsid w:val="24EA5522"/>
    <w:multiLevelType w:val="multilevel"/>
    <w:tmpl w:val="75F49EA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052A2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13" w15:restartNumberingAfterBreak="0">
    <w:nsid w:val="2F0517FB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14" w15:restartNumberingAfterBreak="0">
    <w:nsid w:val="2FF2176C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15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5758FA"/>
    <w:multiLevelType w:val="hybridMultilevel"/>
    <w:tmpl w:val="7E3094C4"/>
    <w:lvl w:ilvl="0" w:tplc="9ADA418C">
      <w:numFmt w:val="bullet"/>
      <w:lvlText w:val=""/>
      <w:lvlJc w:val="left"/>
      <w:pPr>
        <w:ind w:left="656" w:hanging="426"/>
      </w:pPr>
      <w:rPr>
        <w:rFonts w:ascii="Symbol" w:eastAsia="Symbol" w:hAnsi="Symbol" w:cs="Symbol" w:hint="default"/>
        <w:w w:val="100"/>
        <w:sz w:val="20"/>
        <w:szCs w:val="20"/>
        <w:lang w:val="de-DE" w:eastAsia="de-DE" w:bidi="de-DE"/>
      </w:rPr>
    </w:lvl>
    <w:lvl w:ilvl="1" w:tplc="1D22E7A0">
      <w:numFmt w:val="bullet"/>
      <w:lvlText w:val="•"/>
      <w:lvlJc w:val="left"/>
      <w:pPr>
        <w:ind w:left="1618" w:hanging="426"/>
      </w:pPr>
      <w:rPr>
        <w:rFonts w:hint="default"/>
        <w:lang w:val="de-DE" w:eastAsia="de-DE" w:bidi="de-DE"/>
      </w:rPr>
    </w:lvl>
    <w:lvl w:ilvl="2" w:tplc="A26EE336">
      <w:numFmt w:val="bullet"/>
      <w:lvlText w:val="•"/>
      <w:lvlJc w:val="left"/>
      <w:pPr>
        <w:ind w:left="2577" w:hanging="426"/>
      </w:pPr>
      <w:rPr>
        <w:rFonts w:hint="default"/>
        <w:lang w:val="de-DE" w:eastAsia="de-DE" w:bidi="de-DE"/>
      </w:rPr>
    </w:lvl>
    <w:lvl w:ilvl="3" w:tplc="1766EF42">
      <w:numFmt w:val="bullet"/>
      <w:lvlText w:val="•"/>
      <w:lvlJc w:val="left"/>
      <w:pPr>
        <w:ind w:left="3536" w:hanging="426"/>
      </w:pPr>
      <w:rPr>
        <w:rFonts w:hint="default"/>
        <w:lang w:val="de-DE" w:eastAsia="de-DE" w:bidi="de-DE"/>
      </w:rPr>
    </w:lvl>
    <w:lvl w:ilvl="4" w:tplc="6464ADF8">
      <w:numFmt w:val="bullet"/>
      <w:lvlText w:val="•"/>
      <w:lvlJc w:val="left"/>
      <w:pPr>
        <w:ind w:left="4495" w:hanging="426"/>
      </w:pPr>
      <w:rPr>
        <w:rFonts w:hint="default"/>
        <w:lang w:val="de-DE" w:eastAsia="de-DE" w:bidi="de-DE"/>
      </w:rPr>
    </w:lvl>
    <w:lvl w:ilvl="5" w:tplc="A8507C70">
      <w:numFmt w:val="bullet"/>
      <w:lvlText w:val="•"/>
      <w:lvlJc w:val="left"/>
      <w:pPr>
        <w:ind w:left="5454" w:hanging="426"/>
      </w:pPr>
      <w:rPr>
        <w:rFonts w:hint="default"/>
        <w:lang w:val="de-DE" w:eastAsia="de-DE" w:bidi="de-DE"/>
      </w:rPr>
    </w:lvl>
    <w:lvl w:ilvl="6" w:tplc="52C016A4">
      <w:numFmt w:val="bullet"/>
      <w:lvlText w:val="•"/>
      <w:lvlJc w:val="left"/>
      <w:pPr>
        <w:ind w:left="6413" w:hanging="426"/>
      </w:pPr>
      <w:rPr>
        <w:rFonts w:hint="default"/>
        <w:lang w:val="de-DE" w:eastAsia="de-DE" w:bidi="de-DE"/>
      </w:rPr>
    </w:lvl>
    <w:lvl w:ilvl="7" w:tplc="1682EE62">
      <w:numFmt w:val="bullet"/>
      <w:lvlText w:val="•"/>
      <w:lvlJc w:val="left"/>
      <w:pPr>
        <w:ind w:left="7372" w:hanging="426"/>
      </w:pPr>
      <w:rPr>
        <w:rFonts w:hint="default"/>
        <w:lang w:val="de-DE" w:eastAsia="de-DE" w:bidi="de-DE"/>
      </w:rPr>
    </w:lvl>
    <w:lvl w:ilvl="8" w:tplc="AA74D3AE">
      <w:numFmt w:val="bullet"/>
      <w:lvlText w:val="•"/>
      <w:lvlJc w:val="left"/>
      <w:pPr>
        <w:ind w:left="8331" w:hanging="426"/>
      </w:pPr>
      <w:rPr>
        <w:rFonts w:hint="default"/>
        <w:lang w:val="de-DE" w:eastAsia="de-DE" w:bidi="de-DE"/>
      </w:rPr>
    </w:lvl>
  </w:abstractNum>
  <w:abstractNum w:abstractNumId="17" w15:restartNumberingAfterBreak="0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F241A3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20" w15:restartNumberingAfterBreak="0">
    <w:nsid w:val="53800B55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21" w15:restartNumberingAfterBreak="0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4477A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23" w15:restartNumberingAfterBreak="0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D2F20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abstractNum w:abstractNumId="25" w15:restartNumberingAfterBreak="0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E34359"/>
    <w:multiLevelType w:val="multilevel"/>
    <w:tmpl w:val="4082300C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931" w:hanging="170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709" w:hanging="170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632" w:hanging="170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56" w:hanging="170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9" w:hanging="170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402" w:hanging="1701"/>
      </w:pPr>
      <w:rPr>
        <w:rFonts w:hint="default"/>
        <w:lang w:val="de-DE" w:eastAsia="de-DE" w:bidi="de-DE"/>
      </w:rPr>
    </w:lvl>
  </w:abstractNum>
  <w:num w:numId="1">
    <w:abstractNumId w:val="26"/>
  </w:num>
  <w:num w:numId="2">
    <w:abstractNumId w:val="15"/>
  </w:num>
  <w:num w:numId="3">
    <w:abstractNumId w:val="11"/>
  </w:num>
  <w:num w:numId="4">
    <w:abstractNumId w:val="8"/>
  </w:num>
  <w:num w:numId="5">
    <w:abstractNumId w:val="25"/>
  </w:num>
  <w:num w:numId="6">
    <w:abstractNumId w:val="6"/>
  </w:num>
  <w:num w:numId="7">
    <w:abstractNumId w:val="27"/>
  </w:num>
  <w:num w:numId="8">
    <w:abstractNumId w:val="5"/>
  </w:num>
  <w:num w:numId="9">
    <w:abstractNumId w:val="1"/>
  </w:num>
  <w:num w:numId="10">
    <w:abstractNumId w:val="17"/>
  </w:num>
  <w:num w:numId="11">
    <w:abstractNumId w:val="21"/>
  </w:num>
  <w:num w:numId="12">
    <w:abstractNumId w:val="23"/>
  </w:num>
  <w:num w:numId="13">
    <w:abstractNumId w:val="3"/>
  </w:num>
  <w:num w:numId="14">
    <w:abstractNumId w:val="28"/>
  </w:num>
  <w:num w:numId="15">
    <w:abstractNumId w:val="18"/>
  </w:num>
  <w:num w:numId="16">
    <w:abstractNumId w:val="7"/>
  </w:num>
  <w:num w:numId="17">
    <w:abstractNumId w:val="0"/>
  </w:num>
  <w:num w:numId="18">
    <w:abstractNumId w:val="10"/>
  </w:num>
  <w:num w:numId="19">
    <w:abstractNumId w:val="16"/>
  </w:num>
  <w:num w:numId="20">
    <w:abstractNumId w:val="2"/>
  </w:num>
  <w:num w:numId="21">
    <w:abstractNumId w:val="29"/>
  </w:num>
  <w:num w:numId="22">
    <w:abstractNumId w:val="22"/>
  </w:num>
  <w:num w:numId="23">
    <w:abstractNumId w:val="13"/>
  </w:num>
  <w:num w:numId="24">
    <w:abstractNumId w:val="20"/>
  </w:num>
  <w:num w:numId="25">
    <w:abstractNumId w:val="24"/>
  </w:num>
  <w:num w:numId="26">
    <w:abstractNumId w:val="14"/>
  </w:num>
  <w:num w:numId="27">
    <w:abstractNumId w:val="12"/>
  </w:num>
  <w:num w:numId="28">
    <w:abstractNumId w:val="9"/>
  </w:num>
  <w:num w:numId="29">
    <w:abstractNumId w:val="19"/>
  </w:num>
  <w:num w:numId="30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qZk23AHM6pgGCtQSxy9xtGgUUPTa34npPvJ46TUirV5ryVDPbjq2pTZi1ap8KtcwJ65qEISx470DwhfFJbhVw==" w:salt="kQHRkEt9h/2OX8nEOU0Mh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1B0B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59D9"/>
    <w:rsid w:val="00016B19"/>
    <w:rsid w:val="00016FAC"/>
    <w:rsid w:val="00017B60"/>
    <w:rsid w:val="0002001B"/>
    <w:rsid w:val="000207A4"/>
    <w:rsid w:val="0002135C"/>
    <w:rsid w:val="000215C7"/>
    <w:rsid w:val="000221A4"/>
    <w:rsid w:val="000225C4"/>
    <w:rsid w:val="00023343"/>
    <w:rsid w:val="00023B55"/>
    <w:rsid w:val="00023FFD"/>
    <w:rsid w:val="0002412B"/>
    <w:rsid w:val="00024D2A"/>
    <w:rsid w:val="00025263"/>
    <w:rsid w:val="0002613F"/>
    <w:rsid w:val="000278D7"/>
    <w:rsid w:val="000315B8"/>
    <w:rsid w:val="000322DC"/>
    <w:rsid w:val="00032514"/>
    <w:rsid w:val="000333A4"/>
    <w:rsid w:val="000335B3"/>
    <w:rsid w:val="000336E5"/>
    <w:rsid w:val="000337EB"/>
    <w:rsid w:val="00033A86"/>
    <w:rsid w:val="00033E4F"/>
    <w:rsid w:val="000349B9"/>
    <w:rsid w:val="00034B8D"/>
    <w:rsid w:val="00034D7D"/>
    <w:rsid w:val="000352CA"/>
    <w:rsid w:val="000358CD"/>
    <w:rsid w:val="0003668C"/>
    <w:rsid w:val="00036DD5"/>
    <w:rsid w:val="000407FF"/>
    <w:rsid w:val="00040881"/>
    <w:rsid w:val="0004223E"/>
    <w:rsid w:val="00042AF8"/>
    <w:rsid w:val="0004315D"/>
    <w:rsid w:val="00045ABE"/>
    <w:rsid w:val="00045DE8"/>
    <w:rsid w:val="0004655D"/>
    <w:rsid w:val="00046723"/>
    <w:rsid w:val="000468A9"/>
    <w:rsid w:val="00046B45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6F46"/>
    <w:rsid w:val="00067654"/>
    <w:rsid w:val="000700CA"/>
    <w:rsid w:val="00071D1E"/>
    <w:rsid w:val="00072AC0"/>
    <w:rsid w:val="0007395D"/>
    <w:rsid w:val="00073A7B"/>
    <w:rsid w:val="00073C65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77C"/>
    <w:rsid w:val="00083C13"/>
    <w:rsid w:val="00083E6E"/>
    <w:rsid w:val="00084AEA"/>
    <w:rsid w:val="000867E6"/>
    <w:rsid w:val="00086EE7"/>
    <w:rsid w:val="00086F42"/>
    <w:rsid w:val="000901DC"/>
    <w:rsid w:val="000906D7"/>
    <w:rsid w:val="00090B6D"/>
    <w:rsid w:val="00091EF2"/>
    <w:rsid w:val="00092B9D"/>
    <w:rsid w:val="00093993"/>
    <w:rsid w:val="00093BFD"/>
    <w:rsid w:val="00094273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D"/>
    <w:rsid w:val="000B0928"/>
    <w:rsid w:val="000B18F9"/>
    <w:rsid w:val="000B2483"/>
    <w:rsid w:val="000B33B5"/>
    <w:rsid w:val="000B3558"/>
    <w:rsid w:val="000B4421"/>
    <w:rsid w:val="000B5DDF"/>
    <w:rsid w:val="000B62A3"/>
    <w:rsid w:val="000C1081"/>
    <w:rsid w:val="000C1A66"/>
    <w:rsid w:val="000C212C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4C52"/>
    <w:rsid w:val="000D5C6E"/>
    <w:rsid w:val="000D6D10"/>
    <w:rsid w:val="000D756B"/>
    <w:rsid w:val="000D7A8F"/>
    <w:rsid w:val="000E05EB"/>
    <w:rsid w:val="000E0FF2"/>
    <w:rsid w:val="000E18B9"/>
    <w:rsid w:val="000E2710"/>
    <w:rsid w:val="000E27AE"/>
    <w:rsid w:val="000E30E5"/>
    <w:rsid w:val="000E3FF9"/>
    <w:rsid w:val="000E496C"/>
    <w:rsid w:val="000E4C80"/>
    <w:rsid w:val="000E51E6"/>
    <w:rsid w:val="000E60D8"/>
    <w:rsid w:val="000E6500"/>
    <w:rsid w:val="000E69CB"/>
    <w:rsid w:val="000E6CA7"/>
    <w:rsid w:val="000E7EBF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828"/>
    <w:rsid w:val="00105E39"/>
    <w:rsid w:val="001061A0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50E"/>
    <w:rsid w:val="00113A5B"/>
    <w:rsid w:val="00114037"/>
    <w:rsid w:val="00115EE9"/>
    <w:rsid w:val="00116453"/>
    <w:rsid w:val="00116BEA"/>
    <w:rsid w:val="00117228"/>
    <w:rsid w:val="00117264"/>
    <w:rsid w:val="00117509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8D2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56D3E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4029"/>
    <w:rsid w:val="0017411B"/>
    <w:rsid w:val="00174916"/>
    <w:rsid w:val="00174C44"/>
    <w:rsid w:val="00175510"/>
    <w:rsid w:val="00175FFF"/>
    <w:rsid w:val="00176155"/>
    <w:rsid w:val="00176AEF"/>
    <w:rsid w:val="00176B79"/>
    <w:rsid w:val="00177947"/>
    <w:rsid w:val="00180613"/>
    <w:rsid w:val="00180E94"/>
    <w:rsid w:val="001817E7"/>
    <w:rsid w:val="00181A4A"/>
    <w:rsid w:val="0018203E"/>
    <w:rsid w:val="00183270"/>
    <w:rsid w:val="00184430"/>
    <w:rsid w:val="0018542D"/>
    <w:rsid w:val="00185542"/>
    <w:rsid w:val="001856E5"/>
    <w:rsid w:val="001859FD"/>
    <w:rsid w:val="00186C3C"/>
    <w:rsid w:val="00187592"/>
    <w:rsid w:val="00190118"/>
    <w:rsid w:val="00190726"/>
    <w:rsid w:val="00191381"/>
    <w:rsid w:val="001931F3"/>
    <w:rsid w:val="001934C4"/>
    <w:rsid w:val="001936B6"/>
    <w:rsid w:val="00193DDD"/>
    <w:rsid w:val="00194BBA"/>
    <w:rsid w:val="00194E41"/>
    <w:rsid w:val="00195911"/>
    <w:rsid w:val="00195D6C"/>
    <w:rsid w:val="001961E4"/>
    <w:rsid w:val="00196E64"/>
    <w:rsid w:val="001973D7"/>
    <w:rsid w:val="001A0244"/>
    <w:rsid w:val="001A0D2C"/>
    <w:rsid w:val="001A1E02"/>
    <w:rsid w:val="001A2036"/>
    <w:rsid w:val="001A2433"/>
    <w:rsid w:val="001A2E24"/>
    <w:rsid w:val="001A3053"/>
    <w:rsid w:val="001B1B87"/>
    <w:rsid w:val="001B22C2"/>
    <w:rsid w:val="001B280C"/>
    <w:rsid w:val="001B295D"/>
    <w:rsid w:val="001B2FEC"/>
    <w:rsid w:val="001B37BD"/>
    <w:rsid w:val="001B3B15"/>
    <w:rsid w:val="001B3D6E"/>
    <w:rsid w:val="001B411D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20A"/>
    <w:rsid w:val="001D1864"/>
    <w:rsid w:val="001D2A50"/>
    <w:rsid w:val="001D2CD8"/>
    <w:rsid w:val="001D3C0B"/>
    <w:rsid w:val="001D3C6D"/>
    <w:rsid w:val="001D47FF"/>
    <w:rsid w:val="001D507F"/>
    <w:rsid w:val="001D54D8"/>
    <w:rsid w:val="001D5874"/>
    <w:rsid w:val="001D59FC"/>
    <w:rsid w:val="001D6039"/>
    <w:rsid w:val="001D658B"/>
    <w:rsid w:val="001D65C8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2245"/>
    <w:rsid w:val="001E2774"/>
    <w:rsid w:val="001E28B3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783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102"/>
    <w:rsid w:val="00212136"/>
    <w:rsid w:val="00213657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36E2"/>
    <w:rsid w:val="00233A49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5E34"/>
    <w:rsid w:val="00246554"/>
    <w:rsid w:val="002465AE"/>
    <w:rsid w:val="002471C5"/>
    <w:rsid w:val="002478EA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219F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5728"/>
    <w:rsid w:val="0027735E"/>
    <w:rsid w:val="0027736F"/>
    <w:rsid w:val="002807C2"/>
    <w:rsid w:val="00280E3B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2FAE"/>
    <w:rsid w:val="00294124"/>
    <w:rsid w:val="0029498A"/>
    <w:rsid w:val="00295BC6"/>
    <w:rsid w:val="002965CA"/>
    <w:rsid w:val="00296A4A"/>
    <w:rsid w:val="00296C34"/>
    <w:rsid w:val="00297206"/>
    <w:rsid w:val="002973F8"/>
    <w:rsid w:val="002979C2"/>
    <w:rsid w:val="002A0442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407"/>
    <w:rsid w:val="002B5928"/>
    <w:rsid w:val="002B6DEC"/>
    <w:rsid w:val="002B742B"/>
    <w:rsid w:val="002B7CE5"/>
    <w:rsid w:val="002B7E58"/>
    <w:rsid w:val="002C03E8"/>
    <w:rsid w:val="002C16B5"/>
    <w:rsid w:val="002C1985"/>
    <w:rsid w:val="002C2A4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FE2"/>
    <w:rsid w:val="002D4D5E"/>
    <w:rsid w:val="002D4E70"/>
    <w:rsid w:val="002D6189"/>
    <w:rsid w:val="002D749F"/>
    <w:rsid w:val="002D7B8A"/>
    <w:rsid w:val="002D7F9D"/>
    <w:rsid w:val="002E0790"/>
    <w:rsid w:val="002E11D0"/>
    <w:rsid w:val="002E200C"/>
    <w:rsid w:val="002E2310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E7765"/>
    <w:rsid w:val="002F0295"/>
    <w:rsid w:val="002F0488"/>
    <w:rsid w:val="002F1626"/>
    <w:rsid w:val="002F19F7"/>
    <w:rsid w:val="002F1AA5"/>
    <w:rsid w:val="002F2517"/>
    <w:rsid w:val="002F3698"/>
    <w:rsid w:val="002F4983"/>
    <w:rsid w:val="002F522E"/>
    <w:rsid w:val="002F568D"/>
    <w:rsid w:val="002F59D0"/>
    <w:rsid w:val="002F5D51"/>
    <w:rsid w:val="002F6276"/>
    <w:rsid w:val="002F6441"/>
    <w:rsid w:val="002F7175"/>
    <w:rsid w:val="003024FE"/>
    <w:rsid w:val="00302933"/>
    <w:rsid w:val="00302ED5"/>
    <w:rsid w:val="0030364B"/>
    <w:rsid w:val="00303B4A"/>
    <w:rsid w:val="00304458"/>
    <w:rsid w:val="003058B1"/>
    <w:rsid w:val="003071C9"/>
    <w:rsid w:val="0030758C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2690"/>
    <w:rsid w:val="0033270E"/>
    <w:rsid w:val="00332749"/>
    <w:rsid w:val="00332E5F"/>
    <w:rsid w:val="003345CE"/>
    <w:rsid w:val="00335B7B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5C57"/>
    <w:rsid w:val="00345DCF"/>
    <w:rsid w:val="00346F3E"/>
    <w:rsid w:val="0035498A"/>
    <w:rsid w:val="00354A2C"/>
    <w:rsid w:val="003550E7"/>
    <w:rsid w:val="0035511A"/>
    <w:rsid w:val="003555E2"/>
    <w:rsid w:val="00356883"/>
    <w:rsid w:val="00356E62"/>
    <w:rsid w:val="003570B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2A26"/>
    <w:rsid w:val="00372D30"/>
    <w:rsid w:val="003733C6"/>
    <w:rsid w:val="003769AC"/>
    <w:rsid w:val="00377166"/>
    <w:rsid w:val="00377D21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10DF"/>
    <w:rsid w:val="00392F6D"/>
    <w:rsid w:val="00393453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15F0"/>
    <w:rsid w:val="003B255B"/>
    <w:rsid w:val="003B3826"/>
    <w:rsid w:val="003B3A37"/>
    <w:rsid w:val="003B3EC5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81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A80"/>
    <w:rsid w:val="003E0CB4"/>
    <w:rsid w:val="003E19B8"/>
    <w:rsid w:val="003E20E5"/>
    <w:rsid w:val="003E217C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4F6"/>
    <w:rsid w:val="003F2D65"/>
    <w:rsid w:val="003F3CA9"/>
    <w:rsid w:val="003F3EAA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94F"/>
    <w:rsid w:val="00412AF5"/>
    <w:rsid w:val="0041486C"/>
    <w:rsid w:val="00414DCA"/>
    <w:rsid w:val="00415C44"/>
    <w:rsid w:val="00415FC9"/>
    <w:rsid w:val="00416113"/>
    <w:rsid w:val="0041621A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599A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1D8F"/>
    <w:rsid w:val="00432353"/>
    <w:rsid w:val="00434564"/>
    <w:rsid w:val="00434902"/>
    <w:rsid w:val="004356C5"/>
    <w:rsid w:val="0043580B"/>
    <w:rsid w:val="0043737D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304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271"/>
    <w:rsid w:val="00467A70"/>
    <w:rsid w:val="00467AF0"/>
    <w:rsid w:val="00470730"/>
    <w:rsid w:val="004708CA"/>
    <w:rsid w:val="004720CD"/>
    <w:rsid w:val="004726E2"/>
    <w:rsid w:val="0047351A"/>
    <w:rsid w:val="004735CF"/>
    <w:rsid w:val="00475212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69B3"/>
    <w:rsid w:val="00487955"/>
    <w:rsid w:val="00490217"/>
    <w:rsid w:val="004907C6"/>
    <w:rsid w:val="00490C7D"/>
    <w:rsid w:val="00491165"/>
    <w:rsid w:val="0049116E"/>
    <w:rsid w:val="0049192F"/>
    <w:rsid w:val="00491B6D"/>
    <w:rsid w:val="00492426"/>
    <w:rsid w:val="00492DBC"/>
    <w:rsid w:val="00493FF8"/>
    <w:rsid w:val="00495298"/>
    <w:rsid w:val="004966D2"/>
    <w:rsid w:val="00496D47"/>
    <w:rsid w:val="004974CA"/>
    <w:rsid w:val="00497765"/>
    <w:rsid w:val="00497915"/>
    <w:rsid w:val="00497C72"/>
    <w:rsid w:val="00497D79"/>
    <w:rsid w:val="00497F4F"/>
    <w:rsid w:val="004A069E"/>
    <w:rsid w:val="004A1965"/>
    <w:rsid w:val="004A1D6A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05CC"/>
    <w:rsid w:val="004B1BBB"/>
    <w:rsid w:val="004B1E87"/>
    <w:rsid w:val="004B2DF7"/>
    <w:rsid w:val="004B587E"/>
    <w:rsid w:val="004B5F80"/>
    <w:rsid w:val="004B7350"/>
    <w:rsid w:val="004C3108"/>
    <w:rsid w:val="004C33C1"/>
    <w:rsid w:val="004C4452"/>
    <w:rsid w:val="004C4903"/>
    <w:rsid w:val="004C4A23"/>
    <w:rsid w:val="004C5BF2"/>
    <w:rsid w:val="004C5C74"/>
    <w:rsid w:val="004C6399"/>
    <w:rsid w:val="004C6B66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087B"/>
    <w:rsid w:val="004E19CD"/>
    <w:rsid w:val="004E225C"/>
    <w:rsid w:val="004E2787"/>
    <w:rsid w:val="004E27D6"/>
    <w:rsid w:val="004E2FE6"/>
    <w:rsid w:val="004E6A51"/>
    <w:rsid w:val="004E7256"/>
    <w:rsid w:val="004F0247"/>
    <w:rsid w:val="004F03DE"/>
    <w:rsid w:val="004F0716"/>
    <w:rsid w:val="004F1405"/>
    <w:rsid w:val="004F1DA2"/>
    <w:rsid w:val="004F34BC"/>
    <w:rsid w:val="004F3B67"/>
    <w:rsid w:val="004F3C27"/>
    <w:rsid w:val="004F4043"/>
    <w:rsid w:val="004F5803"/>
    <w:rsid w:val="004F6B6D"/>
    <w:rsid w:val="004F6CB8"/>
    <w:rsid w:val="004F7007"/>
    <w:rsid w:val="004F70F9"/>
    <w:rsid w:val="004F7AD1"/>
    <w:rsid w:val="004F7C57"/>
    <w:rsid w:val="0050007C"/>
    <w:rsid w:val="005000A0"/>
    <w:rsid w:val="0050021F"/>
    <w:rsid w:val="005008C6"/>
    <w:rsid w:val="005010AA"/>
    <w:rsid w:val="00501A95"/>
    <w:rsid w:val="005036C2"/>
    <w:rsid w:val="0050388C"/>
    <w:rsid w:val="00503A6D"/>
    <w:rsid w:val="00505D73"/>
    <w:rsid w:val="00506948"/>
    <w:rsid w:val="00506C53"/>
    <w:rsid w:val="0050732E"/>
    <w:rsid w:val="00507B79"/>
    <w:rsid w:val="005112A6"/>
    <w:rsid w:val="00511D52"/>
    <w:rsid w:val="00511DD7"/>
    <w:rsid w:val="00512525"/>
    <w:rsid w:val="00513B20"/>
    <w:rsid w:val="00513B6B"/>
    <w:rsid w:val="00513C76"/>
    <w:rsid w:val="005140E2"/>
    <w:rsid w:val="0051506D"/>
    <w:rsid w:val="00515171"/>
    <w:rsid w:val="00515663"/>
    <w:rsid w:val="005163CB"/>
    <w:rsid w:val="00517D49"/>
    <w:rsid w:val="00520889"/>
    <w:rsid w:val="00520CA4"/>
    <w:rsid w:val="0052220A"/>
    <w:rsid w:val="00522EC6"/>
    <w:rsid w:val="00523049"/>
    <w:rsid w:val="0052321E"/>
    <w:rsid w:val="00523E85"/>
    <w:rsid w:val="005241F4"/>
    <w:rsid w:val="00524856"/>
    <w:rsid w:val="00525737"/>
    <w:rsid w:val="0052612C"/>
    <w:rsid w:val="00526CAE"/>
    <w:rsid w:val="00527926"/>
    <w:rsid w:val="005302FF"/>
    <w:rsid w:val="0053063F"/>
    <w:rsid w:val="005306F2"/>
    <w:rsid w:val="005309D5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7A3"/>
    <w:rsid w:val="00540B66"/>
    <w:rsid w:val="00543145"/>
    <w:rsid w:val="005431BC"/>
    <w:rsid w:val="005431DA"/>
    <w:rsid w:val="0054332D"/>
    <w:rsid w:val="005439D9"/>
    <w:rsid w:val="005440F6"/>
    <w:rsid w:val="00544376"/>
    <w:rsid w:val="00545156"/>
    <w:rsid w:val="005459B0"/>
    <w:rsid w:val="00546274"/>
    <w:rsid w:val="005462E0"/>
    <w:rsid w:val="00547F0D"/>
    <w:rsid w:val="00551084"/>
    <w:rsid w:val="00551731"/>
    <w:rsid w:val="00551736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404"/>
    <w:rsid w:val="00556916"/>
    <w:rsid w:val="00556EDD"/>
    <w:rsid w:val="00557352"/>
    <w:rsid w:val="005602FE"/>
    <w:rsid w:val="005616E6"/>
    <w:rsid w:val="005619D3"/>
    <w:rsid w:val="005629F1"/>
    <w:rsid w:val="00562A49"/>
    <w:rsid w:val="00563DBF"/>
    <w:rsid w:val="00564A8F"/>
    <w:rsid w:val="00565904"/>
    <w:rsid w:val="00566526"/>
    <w:rsid w:val="005667A0"/>
    <w:rsid w:val="00567220"/>
    <w:rsid w:val="0056749B"/>
    <w:rsid w:val="00567DA5"/>
    <w:rsid w:val="00570C8F"/>
    <w:rsid w:val="005719B8"/>
    <w:rsid w:val="005730E7"/>
    <w:rsid w:val="00573F66"/>
    <w:rsid w:val="0057454B"/>
    <w:rsid w:val="0057457C"/>
    <w:rsid w:val="005748F2"/>
    <w:rsid w:val="00574F1A"/>
    <w:rsid w:val="00574FD4"/>
    <w:rsid w:val="0057520D"/>
    <w:rsid w:val="00576268"/>
    <w:rsid w:val="005766C4"/>
    <w:rsid w:val="0057680E"/>
    <w:rsid w:val="00577B37"/>
    <w:rsid w:val="00577EB1"/>
    <w:rsid w:val="00580A95"/>
    <w:rsid w:val="0058118F"/>
    <w:rsid w:val="0058339C"/>
    <w:rsid w:val="0058363F"/>
    <w:rsid w:val="00583823"/>
    <w:rsid w:val="00583BA0"/>
    <w:rsid w:val="00583C97"/>
    <w:rsid w:val="00584F3E"/>
    <w:rsid w:val="00585C43"/>
    <w:rsid w:val="0058636B"/>
    <w:rsid w:val="00586778"/>
    <w:rsid w:val="00586BB6"/>
    <w:rsid w:val="005872AC"/>
    <w:rsid w:val="00587FF2"/>
    <w:rsid w:val="00590C73"/>
    <w:rsid w:val="00590EB0"/>
    <w:rsid w:val="005922CD"/>
    <w:rsid w:val="00592A1A"/>
    <w:rsid w:val="00593227"/>
    <w:rsid w:val="00593A83"/>
    <w:rsid w:val="005953E2"/>
    <w:rsid w:val="00595747"/>
    <w:rsid w:val="0059596F"/>
    <w:rsid w:val="00595A7F"/>
    <w:rsid w:val="00595B70"/>
    <w:rsid w:val="00595F3D"/>
    <w:rsid w:val="00596D5B"/>
    <w:rsid w:val="00597922"/>
    <w:rsid w:val="00597FA3"/>
    <w:rsid w:val="005A0755"/>
    <w:rsid w:val="005A103F"/>
    <w:rsid w:val="005A14A3"/>
    <w:rsid w:val="005A15DD"/>
    <w:rsid w:val="005A17A5"/>
    <w:rsid w:val="005A1859"/>
    <w:rsid w:val="005A1FB4"/>
    <w:rsid w:val="005A2201"/>
    <w:rsid w:val="005A26AF"/>
    <w:rsid w:val="005A2AAC"/>
    <w:rsid w:val="005A3256"/>
    <w:rsid w:val="005A428B"/>
    <w:rsid w:val="005A45E9"/>
    <w:rsid w:val="005A48AD"/>
    <w:rsid w:val="005A5046"/>
    <w:rsid w:val="005A52B3"/>
    <w:rsid w:val="005A5FCA"/>
    <w:rsid w:val="005B0274"/>
    <w:rsid w:val="005B0280"/>
    <w:rsid w:val="005B070A"/>
    <w:rsid w:val="005B0E6C"/>
    <w:rsid w:val="005B1ED4"/>
    <w:rsid w:val="005B3B17"/>
    <w:rsid w:val="005B6CEC"/>
    <w:rsid w:val="005B780C"/>
    <w:rsid w:val="005B7920"/>
    <w:rsid w:val="005C02F3"/>
    <w:rsid w:val="005C0B30"/>
    <w:rsid w:val="005C1BF0"/>
    <w:rsid w:val="005C2D21"/>
    <w:rsid w:val="005C333F"/>
    <w:rsid w:val="005C42D9"/>
    <w:rsid w:val="005C55C7"/>
    <w:rsid w:val="005C58EA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E17AE"/>
    <w:rsid w:val="005E1AA0"/>
    <w:rsid w:val="005E25DC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0BD5"/>
    <w:rsid w:val="006024AC"/>
    <w:rsid w:val="00602C5D"/>
    <w:rsid w:val="0060331C"/>
    <w:rsid w:val="00603CCD"/>
    <w:rsid w:val="00604389"/>
    <w:rsid w:val="006046AA"/>
    <w:rsid w:val="00605DFC"/>
    <w:rsid w:val="006063F3"/>
    <w:rsid w:val="006069D0"/>
    <w:rsid w:val="00610B51"/>
    <w:rsid w:val="00612B51"/>
    <w:rsid w:val="00612D66"/>
    <w:rsid w:val="0061322F"/>
    <w:rsid w:val="00613664"/>
    <w:rsid w:val="006137C4"/>
    <w:rsid w:val="00613C48"/>
    <w:rsid w:val="00614300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6B1"/>
    <w:rsid w:val="00631BDA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36D1F"/>
    <w:rsid w:val="006400D6"/>
    <w:rsid w:val="00640337"/>
    <w:rsid w:val="0064096B"/>
    <w:rsid w:val="00640CD2"/>
    <w:rsid w:val="006437ED"/>
    <w:rsid w:val="00643CB2"/>
    <w:rsid w:val="006451E5"/>
    <w:rsid w:val="00646439"/>
    <w:rsid w:val="00647796"/>
    <w:rsid w:val="00647F1B"/>
    <w:rsid w:val="00651275"/>
    <w:rsid w:val="006514BD"/>
    <w:rsid w:val="00651B3D"/>
    <w:rsid w:val="00651D45"/>
    <w:rsid w:val="00652462"/>
    <w:rsid w:val="006524C5"/>
    <w:rsid w:val="00652C9F"/>
    <w:rsid w:val="00652D2B"/>
    <w:rsid w:val="0065376C"/>
    <w:rsid w:val="0065385B"/>
    <w:rsid w:val="00653971"/>
    <w:rsid w:val="0065461A"/>
    <w:rsid w:val="00654DBB"/>
    <w:rsid w:val="006554AD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66DC1"/>
    <w:rsid w:val="0067009D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3E8"/>
    <w:rsid w:val="0067498F"/>
    <w:rsid w:val="00675AD2"/>
    <w:rsid w:val="00675F45"/>
    <w:rsid w:val="006765F7"/>
    <w:rsid w:val="006775DF"/>
    <w:rsid w:val="00677997"/>
    <w:rsid w:val="006801D6"/>
    <w:rsid w:val="0068089F"/>
    <w:rsid w:val="0068180D"/>
    <w:rsid w:val="00682705"/>
    <w:rsid w:val="0068298D"/>
    <w:rsid w:val="00683CCB"/>
    <w:rsid w:val="00683E1D"/>
    <w:rsid w:val="006859C6"/>
    <w:rsid w:val="00685A57"/>
    <w:rsid w:val="00686CC9"/>
    <w:rsid w:val="006914D0"/>
    <w:rsid w:val="0069272B"/>
    <w:rsid w:val="00692E77"/>
    <w:rsid w:val="006930DB"/>
    <w:rsid w:val="006939E8"/>
    <w:rsid w:val="006940D8"/>
    <w:rsid w:val="006943AD"/>
    <w:rsid w:val="00694F3F"/>
    <w:rsid w:val="006956B7"/>
    <w:rsid w:val="006957C4"/>
    <w:rsid w:val="0069581A"/>
    <w:rsid w:val="00695AF5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6F85"/>
    <w:rsid w:val="006A7123"/>
    <w:rsid w:val="006A742D"/>
    <w:rsid w:val="006B05B0"/>
    <w:rsid w:val="006B0DA4"/>
    <w:rsid w:val="006B0DB7"/>
    <w:rsid w:val="006B1819"/>
    <w:rsid w:val="006B1B58"/>
    <w:rsid w:val="006B1D5A"/>
    <w:rsid w:val="006B22F5"/>
    <w:rsid w:val="006B267F"/>
    <w:rsid w:val="006B300C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0478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09D5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7B"/>
    <w:rsid w:val="007070BE"/>
    <w:rsid w:val="00707379"/>
    <w:rsid w:val="00710360"/>
    <w:rsid w:val="00710413"/>
    <w:rsid w:val="00710AE8"/>
    <w:rsid w:val="007116B8"/>
    <w:rsid w:val="007119EE"/>
    <w:rsid w:val="00711D82"/>
    <w:rsid w:val="0071356D"/>
    <w:rsid w:val="0071394B"/>
    <w:rsid w:val="007146EA"/>
    <w:rsid w:val="00714917"/>
    <w:rsid w:val="00714EE2"/>
    <w:rsid w:val="00714F18"/>
    <w:rsid w:val="00714F32"/>
    <w:rsid w:val="00715291"/>
    <w:rsid w:val="007154D7"/>
    <w:rsid w:val="0071583B"/>
    <w:rsid w:val="0071601F"/>
    <w:rsid w:val="00716B7B"/>
    <w:rsid w:val="00720763"/>
    <w:rsid w:val="00721712"/>
    <w:rsid w:val="00721ED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2AE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7B3"/>
    <w:rsid w:val="00763DAE"/>
    <w:rsid w:val="0076445C"/>
    <w:rsid w:val="00766706"/>
    <w:rsid w:val="00766C45"/>
    <w:rsid w:val="00767214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392"/>
    <w:rsid w:val="00777740"/>
    <w:rsid w:val="0078075B"/>
    <w:rsid w:val="00780FC5"/>
    <w:rsid w:val="00781100"/>
    <w:rsid w:val="00781193"/>
    <w:rsid w:val="00781FD3"/>
    <w:rsid w:val="007821DA"/>
    <w:rsid w:val="007824D2"/>
    <w:rsid w:val="007831B8"/>
    <w:rsid w:val="00784736"/>
    <w:rsid w:val="00785054"/>
    <w:rsid w:val="00785087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2E11"/>
    <w:rsid w:val="00793114"/>
    <w:rsid w:val="0079383C"/>
    <w:rsid w:val="007961CC"/>
    <w:rsid w:val="007964BB"/>
    <w:rsid w:val="007A020D"/>
    <w:rsid w:val="007A0DE8"/>
    <w:rsid w:val="007A17E3"/>
    <w:rsid w:val="007A216B"/>
    <w:rsid w:val="007A2BFC"/>
    <w:rsid w:val="007A41B4"/>
    <w:rsid w:val="007A503E"/>
    <w:rsid w:val="007A50B5"/>
    <w:rsid w:val="007A536D"/>
    <w:rsid w:val="007A543A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B79D7"/>
    <w:rsid w:val="007C09A7"/>
    <w:rsid w:val="007C14A7"/>
    <w:rsid w:val="007C1DFF"/>
    <w:rsid w:val="007C2948"/>
    <w:rsid w:val="007C3506"/>
    <w:rsid w:val="007C386A"/>
    <w:rsid w:val="007C3A01"/>
    <w:rsid w:val="007C3A1B"/>
    <w:rsid w:val="007C3E69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7CB"/>
    <w:rsid w:val="007D2CA4"/>
    <w:rsid w:val="007D2DD1"/>
    <w:rsid w:val="007D35C7"/>
    <w:rsid w:val="007D44E9"/>
    <w:rsid w:val="007D521E"/>
    <w:rsid w:val="007D565C"/>
    <w:rsid w:val="007D70AC"/>
    <w:rsid w:val="007D7171"/>
    <w:rsid w:val="007D7687"/>
    <w:rsid w:val="007D7DE9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8A1"/>
    <w:rsid w:val="007E7AA6"/>
    <w:rsid w:val="007E7E61"/>
    <w:rsid w:val="007E7FC4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91D"/>
    <w:rsid w:val="00811D58"/>
    <w:rsid w:val="00811DEB"/>
    <w:rsid w:val="00812054"/>
    <w:rsid w:val="00813219"/>
    <w:rsid w:val="00814D88"/>
    <w:rsid w:val="00814E3A"/>
    <w:rsid w:val="0081538F"/>
    <w:rsid w:val="0081561D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7EB"/>
    <w:rsid w:val="00824B6C"/>
    <w:rsid w:val="008253A9"/>
    <w:rsid w:val="008261FB"/>
    <w:rsid w:val="00826CE7"/>
    <w:rsid w:val="00826E90"/>
    <w:rsid w:val="008270C8"/>
    <w:rsid w:val="008278B6"/>
    <w:rsid w:val="008307E4"/>
    <w:rsid w:val="008308CC"/>
    <w:rsid w:val="008313F0"/>
    <w:rsid w:val="0083165E"/>
    <w:rsid w:val="00832A87"/>
    <w:rsid w:val="00832C51"/>
    <w:rsid w:val="0083304C"/>
    <w:rsid w:val="00833DF3"/>
    <w:rsid w:val="00834019"/>
    <w:rsid w:val="0083484A"/>
    <w:rsid w:val="00835FD0"/>
    <w:rsid w:val="00836191"/>
    <w:rsid w:val="0083689E"/>
    <w:rsid w:val="008373C2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39D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5E4"/>
    <w:rsid w:val="008575E5"/>
    <w:rsid w:val="00860A7F"/>
    <w:rsid w:val="0086245D"/>
    <w:rsid w:val="00862A06"/>
    <w:rsid w:val="00862EE7"/>
    <w:rsid w:val="008631ED"/>
    <w:rsid w:val="00863B6A"/>
    <w:rsid w:val="00865416"/>
    <w:rsid w:val="00865540"/>
    <w:rsid w:val="00865AA2"/>
    <w:rsid w:val="008666DA"/>
    <w:rsid w:val="0086718F"/>
    <w:rsid w:val="00867676"/>
    <w:rsid w:val="00870464"/>
    <w:rsid w:val="008704C8"/>
    <w:rsid w:val="0087057A"/>
    <w:rsid w:val="00872A8A"/>
    <w:rsid w:val="0087379F"/>
    <w:rsid w:val="008742F0"/>
    <w:rsid w:val="0087434E"/>
    <w:rsid w:val="008761E8"/>
    <w:rsid w:val="00876937"/>
    <w:rsid w:val="00877E15"/>
    <w:rsid w:val="00882D5F"/>
    <w:rsid w:val="0088305B"/>
    <w:rsid w:val="00883CDE"/>
    <w:rsid w:val="00884374"/>
    <w:rsid w:val="008844D7"/>
    <w:rsid w:val="008844F8"/>
    <w:rsid w:val="00884CD1"/>
    <w:rsid w:val="00885DE0"/>
    <w:rsid w:val="008867B6"/>
    <w:rsid w:val="00887087"/>
    <w:rsid w:val="00887A73"/>
    <w:rsid w:val="00887DE9"/>
    <w:rsid w:val="00890B9B"/>
    <w:rsid w:val="00890BCD"/>
    <w:rsid w:val="00891974"/>
    <w:rsid w:val="008923DF"/>
    <w:rsid w:val="008945F2"/>
    <w:rsid w:val="00894A1D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E41"/>
    <w:rsid w:val="008B1FC0"/>
    <w:rsid w:val="008B253F"/>
    <w:rsid w:val="008B3B01"/>
    <w:rsid w:val="008B425B"/>
    <w:rsid w:val="008B454E"/>
    <w:rsid w:val="008B5F75"/>
    <w:rsid w:val="008B60E3"/>
    <w:rsid w:val="008B68A4"/>
    <w:rsid w:val="008B7587"/>
    <w:rsid w:val="008B7C87"/>
    <w:rsid w:val="008B7F19"/>
    <w:rsid w:val="008C0A7C"/>
    <w:rsid w:val="008C0EEE"/>
    <w:rsid w:val="008C1393"/>
    <w:rsid w:val="008C1F36"/>
    <w:rsid w:val="008C361F"/>
    <w:rsid w:val="008C4089"/>
    <w:rsid w:val="008C5103"/>
    <w:rsid w:val="008C5D10"/>
    <w:rsid w:val="008C60CD"/>
    <w:rsid w:val="008C6E8E"/>
    <w:rsid w:val="008C6FF0"/>
    <w:rsid w:val="008C76FE"/>
    <w:rsid w:val="008D045D"/>
    <w:rsid w:val="008D04A1"/>
    <w:rsid w:val="008D0AE5"/>
    <w:rsid w:val="008D131D"/>
    <w:rsid w:val="008D1508"/>
    <w:rsid w:val="008D1C3D"/>
    <w:rsid w:val="008D3DEB"/>
    <w:rsid w:val="008D6E71"/>
    <w:rsid w:val="008D7A7C"/>
    <w:rsid w:val="008D7D35"/>
    <w:rsid w:val="008E0C99"/>
    <w:rsid w:val="008E0CFA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0894"/>
    <w:rsid w:val="00901628"/>
    <w:rsid w:val="00901ABD"/>
    <w:rsid w:val="00901C99"/>
    <w:rsid w:val="00902157"/>
    <w:rsid w:val="009022D8"/>
    <w:rsid w:val="009027A1"/>
    <w:rsid w:val="0090392E"/>
    <w:rsid w:val="009054E2"/>
    <w:rsid w:val="00905F6F"/>
    <w:rsid w:val="009064EF"/>
    <w:rsid w:val="00907F87"/>
    <w:rsid w:val="00907FF4"/>
    <w:rsid w:val="009105B9"/>
    <w:rsid w:val="00910FFF"/>
    <w:rsid w:val="00912712"/>
    <w:rsid w:val="00913B10"/>
    <w:rsid w:val="0091494D"/>
    <w:rsid w:val="00914BC9"/>
    <w:rsid w:val="00914BCF"/>
    <w:rsid w:val="00914DF0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93B"/>
    <w:rsid w:val="00934F2C"/>
    <w:rsid w:val="00936966"/>
    <w:rsid w:val="00940D1E"/>
    <w:rsid w:val="0094136B"/>
    <w:rsid w:val="00941548"/>
    <w:rsid w:val="00941851"/>
    <w:rsid w:val="00942AD1"/>
    <w:rsid w:val="00942B8E"/>
    <w:rsid w:val="009439FD"/>
    <w:rsid w:val="00945D56"/>
    <w:rsid w:val="009465CE"/>
    <w:rsid w:val="009469F7"/>
    <w:rsid w:val="00946AFB"/>
    <w:rsid w:val="00946E43"/>
    <w:rsid w:val="009472EA"/>
    <w:rsid w:val="009500F7"/>
    <w:rsid w:val="00950A71"/>
    <w:rsid w:val="009519AB"/>
    <w:rsid w:val="0095269F"/>
    <w:rsid w:val="00953094"/>
    <w:rsid w:val="009536C6"/>
    <w:rsid w:val="00953F3E"/>
    <w:rsid w:val="009558DE"/>
    <w:rsid w:val="009566D2"/>
    <w:rsid w:val="00956DB0"/>
    <w:rsid w:val="00957109"/>
    <w:rsid w:val="00960123"/>
    <w:rsid w:val="00960254"/>
    <w:rsid w:val="00960402"/>
    <w:rsid w:val="00961AED"/>
    <w:rsid w:val="009624B9"/>
    <w:rsid w:val="00965118"/>
    <w:rsid w:val="00965E33"/>
    <w:rsid w:val="00967372"/>
    <w:rsid w:val="009679C1"/>
    <w:rsid w:val="00967F76"/>
    <w:rsid w:val="0097008F"/>
    <w:rsid w:val="00970097"/>
    <w:rsid w:val="00971652"/>
    <w:rsid w:val="00971AB9"/>
    <w:rsid w:val="0097467A"/>
    <w:rsid w:val="00975B08"/>
    <w:rsid w:val="009761D8"/>
    <w:rsid w:val="00976335"/>
    <w:rsid w:val="0097738C"/>
    <w:rsid w:val="009774F7"/>
    <w:rsid w:val="0098197C"/>
    <w:rsid w:val="00981F5F"/>
    <w:rsid w:val="00982284"/>
    <w:rsid w:val="009822C9"/>
    <w:rsid w:val="00983E53"/>
    <w:rsid w:val="00983F46"/>
    <w:rsid w:val="00984427"/>
    <w:rsid w:val="00985230"/>
    <w:rsid w:val="0098526C"/>
    <w:rsid w:val="009852E8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5CB5"/>
    <w:rsid w:val="0099604A"/>
    <w:rsid w:val="0099615A"/>
    <w:rsid w:val="009965D9"/>
    <w:rsid w:val="00996844"/>
    <w:rsid w:val="00997356"/>
    <w:rsid w:val="00997A6A"/>
    <w:rsid w:val="009A01C2"/>
    <w:rsid w:val="009A035A"/>
    <w:rsid w:val="009A048B"/>
    <w:rsid w:val="009A0D3E"/>
    <w:rsid w:val="009A198D"/>
    <w:rsid w:val="009A1E8E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A578B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4017"/>
    <w:rsid w:val="009B4BCF"/>
    <w:rsid w:val="009B4DB4"/>
    <w:rsid w:val="009B70F0"/>
    <w:rsid w:val="009B711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832"/>
    <w:rsid w:val="009C4EEE"/>
    <w:rsid w:val="009C69E2"/>
    <w:rsid w:val="009C71B7"/>
    <w:rsid w:val="009C7BC6"/>
    <w:rsid w:val="009C7E23"/>
    <w:rsid w:val="009D0AB2"/>
    <w:rsid w:val="009D10E6"/>
    <w:rsid w:val="009D13DD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123"/>
    <w:rsid w:val="009D5E2B"/>
    <w:rsid w:val="009E009D"/>
    <w:rsid w:val="009E0B17"/>
    <w:rsid w:val="009E1410"/>
    <w:rsid w:val="009E1DE3"/>
    <w:rsid w:val="009E263A"/>
    <w:rsid w:val="009E4835"/>
    <w:rsid w:val="009E4FCB"/>
    <w:rsid w:val="009E5AAC"/>
    <w:rsid w:val="009E5B1B"/>
    <w:rsid w:val="009E5FA5"/>
    <w:rsid w:val="009E64EB"/>
    <w:rsid w:val="009E77D2"/>
    <w:rsid w:val="009F02E3"/>
    <w:rsid w:val="009F1623"/>
    <w:rsid w:val="009F2090"/>
    <w:rsid w:val="009F2483"/>
    <w:rsid w:val="009F24C2"/>
    <w:rsid w:val="009F273F"/>
    <w:rsid w:val="009F3B75"/>
    <w:rsid w:val="009F3E3E"/>
    <w:rsid w:val="009F4B6B"/>
    <w:rsid w:val="009F562F"/>
    <w:rsid w:val="009F5C0E"/>
    <w:rsid w:val="009F5C12"/>
    <w:rsid w:val="009F670C"/>
    <w:rsid w:val="009F6850"/>
    <w:rsid w:val="009F6C4B"/>
    <w:rsid w:val="009F7C64"/>
    <w:rsid w:val="00A01232"/>
    <w:rsid w:val="00A01974"/>
    <w:rsid w:val="00A03458"/>
    <w:rsid w:val="00A034F4"/>
    <w:rsid w:val="00A03CDB"/>
    <w:rsid w:val="00A043B4"/>
    <w:rsid w:val="00A04458"/>
    <w:rsid w:val="00A046C1"/>
    <w:rsid w:val="00A04AB7"/>
    <w:rsid w:val="00A04BAF"/>
    <w:rsid w:val="00A04E68"/>
    <w:rsid w:val="00A0512B"/>
    <w:rsid w:val="00A05147"/>
    <w:rsid w:val="00A05B85"/>
    <w:rsid w:val="00A05EB5"/>
    <w:rsid w:val="00A06BF6"/>
    <w:rsid w:val="00A06DED"/>
    <w:rsid w:val="00A06E9B"/>
    <w:rsid w:val="00A06FF0"/>
    <w:rsid w:val="00A10AFE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716"/>
    <w:rsid w:val="00A25B3C"/>
    <w:rsid w:val="00A25C22"/>
    <w:rsid w:val="00A2646C"/>
    <w:rsid w:val="00A267E2"/>
    <w:rsid w:val="00A26CDF"/>
    <w:rsid w:val="00A2728D"/>
    <w:rsid w:val="00A27564"/>
    <w:rsid w:val="00A30638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84D"/>
    <w:rsid w:val="00A36D76"/>
    <w:rsid w:val="00A371E1"/>
    <w:rsid w:val="00A372F7"/>
    <w:rsid w:val="00A37485"/>
    <w:rsid w:val="00A374B5"/>
    <w:rsid w:val="00A37795"/>
    <w:rsid w:val="00A37AD6"/>
    <w:rsid w:val="00A410E0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3CF4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85C"/>
    <w:rsid w:val="00A8397A"/>
    <w:rsid w:val="00A85A49"/>
    <w:rsid w:val="00A85E15"/>
    <w:rsid w:val="00A8606C"/>
    <w:rsid w:val="00A86D78"/>
    <w:rsid w:val="00A87395"/>
    <w:rsid w:val="00A8765C"/>
    <w:rsid w:val="00A87CA4"/>
    <w:rsid w:val="00A910B6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6B3A"/>
    <w:rsid w:val="00A97B23"/>
    <w:rsid w:val="00AA0939"/>
    <w:rsid w:val="00AA1511"/>
    <w:rsid w:val="00AA1B4A"/>
    <w:rsid w:val="00AA1F46"/>
    <w:rsid w:val="00AA21AF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C42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3825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5882"/>
    <w:rsid w:val="00AE6F14"/>
    <w:rsid w:val="00AE730B"/>
    <w:rsid w:val="00AE7ED7"/>
    <w:rsid w:val="00AF04AA"/>
    <w:rsid w:val="00AF0F78"/>
    <w:rsid w:val="00AF1B0D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8D4"/>
    <w:rsid w:val="00B00A02"/>
    <w:rsid w:val="00B01A61"/>
    <w:rsid w:val="00B01AF0"/>
    <w:rsid w:val="00B01DED"/>
    <w:rsid w:val="00B02395"/>
    <w:rsid w:val="00B028D8"/>
    <w:rsid w:val="00B02F57"/>
    <w:rsid w:val="00B0315C"/>
    <w:rsid w:val="00B03819"/>
    <w:rsid w:val="00B03F70"/>
    <w:rsid w:val="00B04458"/>
    <w:rsid w:val="00B04879"/>
    <w:rsid w:val="00B051FF"/>
    <w:rsid w:val="00B05756"/>
    <w:rsid w:val="00B058EE"/>
    <w:rsid w:val="00B058F9"/>
    <w:rsid w:val="00B06288"/>
    <w:rsid w:val="00B06EC9"/>
    <w:rsid w:val="00B06FB0"/>
    <w:rsid w:val="00B076D9"/>
    <w:rsid w:val="00B10849"/>
    <w:rsid w:val="00B11707"/>
    <w:rsid w:val="00B1294E"/>
    <w:rsid w:val="00B13E12"/>
    <w:rsid w:val="00B14095"/>
    <w:rsid w:val="00B14519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1ED8"/>
    <w:rsid w:val="00B33C5E"/>
    <w:rsid w:val="00B3584D"/>
    <w:rsid w:val="00B36346"/>
    <w:rsid w:val="00B37423"/>
    <w:rsid w:val="00B37724"/>
    <w:rsid w:val="00B40E82"/>
    <w:rsid w:val="00B411F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1C4"/>
    <w:rsid w:val="00B453C8"/>
    <w:rsid w:val="00B456A3"/>
    <w:rsid w:val="00B458DC"/>
    <w:rsid w:val="00B46CF3"/>
    <w:rsid w:val="00B50B74"/>
    <w:rsid w:val="00B51B8A"/>
    <w:rsid w:val="00B52488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087"/>
    <w:rsid w:val="00B60544"/>
    <w:rsid w:val="00B62E4B"/>
    <w:rsid w:val="00B64F4D"/>
    <w:rsid w:val="00B6557A"/>
    <w:rsid w:val="00B6676A"/>
    <w:rsid w:val="00B701D7"/>
    <w:rsid w:val="00B702B0"/>
    <w:rsid w:val="00B7102A"/>
    <w:rsid w:val="00B72190"/>
    <w:rsid w:val="00B7321A"/>
    <w:rsid w:val="00B7483A"/>
    <w:rsid w:val="00B756CF"/>
    <w:rsid w:val="00B80FED"/>
    <w:rsid w:val="00B81389"/>
    <w:rsid w:val="00B81EDB"/>
    <w:rsid w:val="00B82EA3"/>
    <w:rsid w:val="00B83155"/>
    <w:rsid w:val="00B83346"/>
    <w:rsid w:val="00B839AB"/>
    <w:rsid w:val="00B83CFD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0CB6"/>
    <w:rsid w:val="00B9261E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4D19"/>
    <w:rsid w:val="00BA555E"/>
    <w:rsid w:val="00BA72DC"/>
    <w:rsid w:val="00BA7C21"/>
    <w:rsid w:val="00BA7EBE"/>
    <w:rsid w:val="00BB05C8"/>
    <w:rsid w:val="00BB0927"/>
    <w:rsid w:val="00BB0DA1"/>
    <w:rsid w:val="00BB154D"/>
    <w:rsid w:val="00BB2810"/>
    <w:rsid w:val="00BB33D0"/>
    <w:rsid w:val="00BB4709"/>
    <w:rsid w:val="00BB4E6B"/>
    <w:rsid w:val="00BB638E"/>
    <w:rsid w:val="00BB73C2"/>
    <w:rsid w:val="00BC2736"/>
    <w:rsid w:val="00BC2C50"/>
    <w:rsid w:val="00BC39E5"/>
    <w:rsid w:val="00BC3A16"/>
    <w:rsid w:val="00BC3C2C"/>
    <w:rsid w:val="00BC5C0E"/>
    <w:rsid w:val="00BC604E"/>
    <w:rsid w:val="00BC60D5"/>
    <w:rsid w:val="00BC6A57"/>
    <w:rsid w:val="00BC6C84"/>
    <w:rsid w:val="00BC6D40"/>
    <w:rsid w:val="00BD0BB3"/>
    <w:rsid w:val="00BD0BD0"/>
    <w:rsid w:val="00BD150B"/>
    <w:rsid w:val="00BD1590"/>
    <w:rsid w:val="00BD1FF2"/>
    <w:rsid w:val="00BD3504"/>
    <w:rsid w:val="00BD3F23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4F2C"/>
    <w:rsid w:val="00BE5C2C"/>
    <w:rsid w:val="00BE6292"/>
    <w:rsid w:val="00BE6668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283C"/>
    <w:rsid w:val="00BF4158"/>
    <w:rsid w:val="00BF45A6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07A8D"/>
    <w:rsid w:val="00C1115E"/>
    <w:rsid w:val="00C11325"/>
    <w:rsid w:val="00C11342"/>
    <w:rsid w:val="00C118FA"/>
    <w:rsid w:val="00C12695"/>
    <w:rsid w:val="00C12842"/>
    <w:rsid w:val="00C12C82"/>
    <w:rsid w:val="00C15203"/>
    <w:rsid w:val="00C15968"/>
    <w:rsid w:val="00C15B61"/>
    <w:rsid w:val="00C15D1C"/>
    <w:rsid w:val="00C16020"/>
    <w:rsid w:val="00C16798"/>
    <w:rsid w:val="00C16DA6"/>
    <w:rsid w:val="00C21E5F"/>
    <w:rsid w:val="00C25780"/>
    <w:rsid w:val="00C26255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46547"/>
    <w:rsid w:val="00C46D68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264"/>
    <w:rsid w:val="00C56855"/>
    <w:rsid w:val="00C6025C"/>
    <w:rsid w:val="00C6182F"/>
    <w:rsid w:val="00C61ABA"/>
    <w:rsid w:val="00C62AF9"/>
    <w:rsid w:val="00C6300F"/>
    <w:rsid w:val="00C631A2"/>
    <w:rsid w:val="00C63658"/>
    <w:rsid w:val="00C63B5B"/>
    <w:rsid w:val="00C64939"/>
    <w:rsid w:val="00C65419"/>
    <w:rsid w:val="00C65783"/>
    <w:rsid w:val="00C65D71"/>
    <w:rsid w:val="00C6733E"/>
    <w:rsid w:val="00C7054E"/>
    <w:rsid w:val="00C7072D"/>
    <w:rsid w:val="00C7077C"/>
    <w:rsid w:val="00C708CE"/>
    <w:rsid w:val="00C71C1E"/>
    <w:rsid w:val="00C71EA5"/>
    <w:rsid w:val="00C7233F"/>
    <w:rsid w:val="00C72975"/>
    <w:rsid w:val="00C72DDA"/>
    <w:rsid w:val="00C74469"/>
    <w:rsid w:val="00C750F1"/>
    <w:rsid w:val="00C7561C"/>
    <w:rsid w:val="00C76199"/>
    <w:rsid w:val="00C77785"/>
    <w:rsid w:val="00C800BB"/>
    <w:rsid w:val="00C80709"/>
    <w:rsid w:val="00C819F7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87FAA"/>
    <w:rsid w:val="00C901DC"/>
    <w:rsid w:val="00C90C39"/>
    <w:rsid w:val="00C917D5"/>
    <w:rsid w:val="00C91C92"/>
    <w:rsid w:val="00C91E01"/>
    <w:rsid w:val="00C92518"/>
    <w:rsid w:val="00C9254B"/>
    <w:rsid w:val="00C928F5"/>
    <w:rsid w:val="00C92D58"/>
    <w:rsid w:val="00C93272"/>
    <w:rsid w:val="00C9329D"/>
    <w:rsid w:val="00C93A09"/>
    <w:rsid w:val="00C94EB4"/>
    <w:rsid w:val="00C952DA"/>
    <w:rsid w:val="00C9591E"/>
    <w:rsid w:val="00C95EFC"/>
    <w:rsid w:val="00C96654"/>
    <w:rsid w:val="00CA054C"/>
    <w:rsid w:val="00CA0749"/>
    <w:rsid w:val="00CA0813"/>
    <w:rsid w:val="00CA166D"/>
    <w:rsid w:val="00CA30B6"/>
    <w:rsid w:val="00CA3185"/>
    <w:rsid w:val="00CA3713"/>
    <w:rsid w:val="00CA40BA"/>
    <w:rsid w:val="00CA41B5"/>
    <w:rsid w:val="00CA428A"/>
    <w:rsid w:val="00CA4670"/>
    <w:rsid w:val="00CA4774"/>
    <w:rsid w:val="00CA55B2"/>
    <w:rsid w:val="00CA5A43"/>
    <w:rsid w:val="00CA6843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1B2"/>
    <w:rsid w:val="00CC7316"/>
    <w:rsid w:val="00CC7677"/>
    <w:rsid w:val="00CD0E06"/>
    <w:rsid w:val="00CD1CD3"/>
    <w:rsid w:val="00CD1E90"/>
    <w:rsid w:val="00CD2249"/>
    <w:rsid w:val="00CD24EC"/>
    <w:rsid w:val="00CD35F1"/>
    <w:rsid w:val="00CD3E02"/>
    <w:rsid w:val="00CD4013"/>
    <w:rsid w:val="00CD4171"/>
    <w:rsid w:val="00CD46FE"/>
    <w:rsid w:val="00CD51B1"/>
    <w:rsid w:val="00CD56F1"/>
    <w:rsid w:val="00CD6552"/>
    <w:rsid w:val="00CD6C83"/>
    <w:rsid w:val="00CE03B9"/>
    <w:rsid w:val="00CE4801"/>
    <w:rsid w:val="00CE4BC8"/>
    <w:rsid w:val="00CE5ABD"/>
    <w:rsid w:val="00CE6F57"/>
    <w:rsid w:val="00CE7745"/>
    <w:rsid w:val="00CE7A4D"/>
    <w:rsid w:val="00CF1372"/>
    <w:rsid w:val="00CF1452"/>
    <w:rsid w:val="00CF182D"/>
    <w:rsid w:val="00CF1ECD"/>
    <w:rsid w:val="00CF2672"/>
    <w:rsid w:val="00CF28EA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104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70"/>
    <w:rsid w:val="00D16E4D"/>
    <w:rsid w:val="00D20D9C"/>
    <w:rsid w:val="00D22D0B"/>
    <w:rsid w:val="00D232B8"/>
    <w:rsid w:val="00D23BEE"/>
    <w:rsid w:val="00D23D1C"/>
    <w:rsid w:val="00D23F5D"/>
    <w:rsid w:val="00D25C51"/>
    <w:rsid w:val="00D27373"/>
    <w:rsid w:val="00D27837"/>
    <w:rsid w:val="00D27B4A"/>
    <w:rsid w:val="00D3055D"/>
    <w:rsid w:val="00D3062A"/>
    <w:rsid w:val="00D309A2"/>
    <w:rsid w:val="00D31494"/>
    <w:rsid w:val="00D31802"/>
    <w:rsid w:val="00D32B10"/>
    <w:rsid w:val="00D32BF5"/>
    <w:rsid w:val="00D338F3"/>
    <w:rsid w:val="00D33DC1"/>
    <w:rsid w:val="00D36859"/>
    <w:rsid w:val="00D37465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3BF0"/>
    <w:rsid w:val="00D652F0"/>
    <w:rsid w:val="00D655E0"/>
    <w:rsid w:val="00D65647"/>
    <w:rsid w:val="00D659DB"/>
    <w:rsid w:val="00D65C3B"/>
    <w:rsid w:val="00D66266"/>
    <w:rsid w:val="00D66379"/>
    <w:rsid w:val="00D663B4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25D9"/>
    <w:rsid w:val="00D943D2"/>
    <w:rsid w:val="00D946E7"/>
    <w:rsid w:val="00D948BB"/>
    <w:rsid w:val="00D94B4A"/>
    <w:rsid w:val="00D953FD"/>
    <w:rsid w:val="00D95435"/>
    <w:rsid w:val="00D95A33"/>
    <w:rsid w:val="00DA0829"/>
    <w:rsid w:val="00DA0C34"/>
    <w:rsid w:val="00DA1207"/>
    <w:rsid w:val="00DA2410"/>
    <w:rsid w:val="00DA29EB"/>
    <w:rsid w:val="00DA2EB1"/>
    <w:rsid w:val="00DA2FE9"/>
    <w:rsid w:val="00DA464E"/>
    <w:rsid w:val="00DA4DA0"/>
    <w:rsid w:val="00DA4DDD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5A0F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594A"/>
    <w:rsid w:val="00DD6165"/>
    <w:rsid w:val="00DD7005"/>
    <w:rsid w:val="00DD7664"/>
    <w:rsid w:val="00DE2536"/>
    <w:rsid w:val="00DE25BE"/>
    <w:rsid w:val="00DE2639"/>
    <w:rsid w:val="00DE402B"/>
    <w:rsid w:val="00DE480B"/>
    <w:rsid w:val="00DE49E2"/>
    <w:rsid w:val="00DE4F02"/>
    <w:rsid w:val="00DE6EFE"/>
    <w:rsid w:val="00DE7453"/>
    <w:rsid w:val="00DF0FAF"/>
    <w:rsid w:val="00DF2E1C"/>
    <w:rsid w:val="00DF2F8C"/>
    <w:rsid w:val="00DF40E7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CEB"/>
    <w:rsid w:val="00E02DAB"/>
    <w:rsid w:val="00E03987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4B39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1454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3C02"/>
    <w:rsid w:val="00E449D3"/>
    <w:rsid w:val="00E45698"/>
    <w:rsid w:val="00E4623D"/>
    <w:rsid w:val="00E463D2"/>
    <w:rsid w:val="00E46643"/>
    <w:rsid w:val="00E476FA"/>
    <w:rsid w:val="00E51345"/>
    <w:rsid w:val="00E518A0"/>
    <w:rsid w:val="00E51DA7"/>
    <w:rsid w:val="00E5212D"/>
    <w:rsid w:val="00E522DF"/>
    <w:rsid w:val="00E526F9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6BF2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2A06"/>
    <w:rsid w:val="00E9314B"/>
    <w:rsid w:val="00E9390B"/>
    <w:rsid w:val="00E94222"/>
    <w:rsid w:val="00E945B8"/>
    <w:rsid w:val="00E94D8E"/>
    <w:rsid w:val="00E953F0"/>
    <w:rsid w:val="00E95B15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2A2"/>
    <w:rsid w:val="00EA14EE"/>
    <w:rsid w:val="00EA1BAD"/>
    <w:rsid w:val="00EA31A4"/>
    <w:rsid w:val="00EA31CE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B7B44"/>
    <w:rsid w:val="00EC09E7"/>
    <w:rsid w:val="00EC175B"/>
    <w:rsid w:val="00EC1FF6"/>
    <w:rsid w:val="00EC206E"/>
    <w:rsid w:val="00EC2661"/>
    <w:rsid w:val="00EC3205"/>
    <w:rsid w:val="00EC4191"/>
    <w:rsid w:val="00EC4CD1"/>
    <w:rsid w:val="00EC4D92"/>
    <w:rsid w:val="00EC4FAB"/>
    <w:rsid w:val="00EC5116"/>
    <w:rsid w:val="00EC5144"/>
    <w:rsid w:val="00EC538A"/>
    <w:rsid w:val="00EC5EE2"/>
    <w:rsid w:val="00ED0D18"/>
    <w:rsid w:val="00ED106F"/>
    <w:rsid w:val="00ED14D5"/>
    <w:rsid w:val="00ED1DA6"/>
    <w:rsid w:val="00ED21BE"/>
    <w:rsid w:val="00ED227C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9D6"/>
    <w:rsid w:val="00EE2C2A"/>
    <w:rsid w:val="00EE2EAC"/>
    <w:rsid w:val="00EE4211"/>
    <w:rsid w:val="00EE54F3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1A5"/>
    <w:rsid w:val="00F02795"/>
    <w:rsid w:val="00F02C1A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455E"/>
    <w:rsid w:val="00F1670C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26DBF"/>
    <w:rsid w:val="00F3050F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638A"/>
    <w:rsid w:val="00F47218"/>
    <w:rsid w:val="00F473A3"/>
    <w:rsid w:val="00F4791E"/>
    <w:rsid w:val="00F47AED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6A2"/>
    <w:rsid w:val="00F56A09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6523B"/>
    <w:rsid w:val="00F713F3"/>
    <w:rsid w:val="00F7146A"/>
    <w:rsid w:val="00F7302E"/>
    <w:rsid w:val="00F730FA"/>
    <w:rsid w:val="00F74866"/>
    <w:rsid w:val="00F74F3B"/>
    <w:rsid w:val="00F753CB"/>
    <w:rsid w:val="00F76055"/>
    <w:rsid w:val="00F76277"/>
    <w:rsid w:val="00F76D02"/>
    <w:rsid w:val="00F8008E"/>
    <w:rsid w:val="00F80D83"/>
    <w:rsid w:val="00F81661"/>
    <w:rsid w:val="00F81779"/>
    <w:rsid w:val="00F82946"/>
    <w:rsid w:val="00F82F84"/>
    <w:rsid w:val="00F830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9B9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767"/>
    <w:rsid w:val="00FB15E0"/>
    <w:rsid w:val="00FB33E7"/>
    <w:rsid w:val="00FB374B"/>
    <w:rsid w:val="00FB4C0E"/>
    <w:rsid w:val="00FB4F86"/>
    <w:rsid w:val="00FB589C"/>
    <w:rsid w:val="00FB5C20"/>
    <w:rsid w:val="00FB63F7"/>
    <w:rsid w:val="00FB64B8"/>
    <w:rsid w:val="00FB66B7"/>
    <w:rsid w:val="00FB77EE"/>
    <w:rsid w:val="00FB793B"/>
    <w:rsid w:val="00FC1B21"/>
    <w:rsid w:val="00FC2D36"/>
    <w:rsid w:val="00FC340E"/>
    <w:rsid w:val="00FC3795"/>
    <w:rsid w:val="00FC5817"/>
    <w:rsid w:val="00FC632B"/>
    <w:rsid w:val="00FC63D5"/>
    <w:rsid w:val="00FC647B"/>
    <w:rsid w:val="00FC6555"/>
    <w:rsid w:val="00FC6651"/>
    <w:rsid w:val="00FC67B8"/>
    <w:rsid w:val="00FC7B55"/>
    <w:rsid w:val="00FD020A"/>
    <w:rsid w:val="00FD0246"/>
    <w:rsid w:val="00FD048C"/>
    <w:rsid w:val="00FD09AE"/>
    <w:rsid w:val="00FD2682"/>
    <w:rsid w:val="00FD2970"/>
    <w:rsid w:val="00FD2D93"/>
    <w:rsid w:val="00FD3854"/>
    <w:rsid w:val="00FD4E3E"/>
    <w:rsid w:val="00FD549F"/>
    <w:rsid w:val="00FD5E34"/>
    <w:rsid w:val="00FD644E"/>
    <w:rsid w:val="00FD7553"/>
    <w:rsid w:val="00FE038C"/>
    <w:rsid w:val="00FE0F4D"/>
    <w:rsid w:val="00FE1057"/>
    <w:rsid w:val="00FE4505"/>
    <w:rsid w:val="00FE4C6D"/>
    <w:rsid w:val="00FE5D85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C19"/>
    <w:rsid w:val="00FF4489"/>
    <w:rsid w:val="00FF49E0"/>
    <w:rsid w:val="00FF505E"/>
    <w:rsid w:val="00FF59CB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00EE4204"/>
  <w15:docId w15:val="{72420C37-8E9A-4C89-945D-3DD9B4BD3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aliases w:val="number,SUPERS,Footnote Reference Superscript,stylish,Footnote symbol,BVI fnr,-E Fußnotenzeichen,Source Reference,Footnote reference number,note TESI,Times 10 Point,Exposant 3 Point,Ref,de nota al pie,EN Footnote Reference,Footnot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1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  <w:style w:type="paragraph" w:customStyle="1" w:styleId="b1">
    <w:name w:val="Üb 1"/>
    <w:basedOn w:val="Listenabsatz"/>
    <w:next w:val="Standard"/>
    <w:qFormat/>
    <w:rsid w:val="005667A0"/>
    <w:pPr>
      <w:keepNext/>
      <w:numPr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5667A0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5667A0"/>
    <w:pPr>
      <w:keepNext/>
      <w:numPr>
        <w:ilvl w:val="2"/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667A0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5667A0"/>
    <w:pPr>
      <w:numPr>
        <w:ilvl w:val="4"/>
      </w:numPr>
      <w:tabs>
        <w:tab w:val="num" w:pos="360"/>
      </w:tabs>
      <w:outlineLvl w:val="4"/>
    </w:pPr>
  </w:style>
  <w:style w:type="character" w:customStyle="1" w:styleId="b4Zchn">
    <w:name w:val="Üb 4 Zchn"/>
    <w:basedOn w:val="Absatz-Standardschriftart"/>
    <w:link w:val="b4"/>
    <w:rsid w:val="005667A0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667A0"/>
    <w:pPr>
      <w:numPr>
        <w:ilvl w:val="5"/>
      </w:numPr>
      <w:tabs>
        <w:tab w:val="num" w:pos="360"/>
      </w:tabs>
      <w:outlineLvl w:val="5"/>
    </w:pPr>
  </w:style>
  <w:style w:type="paragraph" w:customStyle="1" w:styleId="AufzhlungBuchstabe">
    <w:name w:val="Aufzählung Buchstabe"/>
    <w:basedOn w:val="b2"/>
    <w:qFormat/>
    <w:rsid w:val="005667A0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667A0"/>
    <w:pPr>
      <w:numPr>
        <w:ilvl w:val="8"/>
      </w:numPr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667A0"/>
    <w:pPr>
      <w:numPr>
        <w:ilvl w:val="7"/>
      </w:numPr>
    </w:pPr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F566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F56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3Zchn">
    <w:name w:val="Üb 3 Zchn"/>
    <w:basedOn w:val="Absatz-Standardschriftart"/>
    <w:link w:val="b3"/>
    <w:rsid w:val="00467271"/>
    <w:rPr>
      <w:rFonts w:ascii="Verdana" w:eastAsiaTheme="minorEastAsia" w:hAnsi="Verdana" w:cstheme="minorBidi"/>
      <w:b/>
      <w:lang w:eastAsia="ja-JP"/>
    </w:rPr>
  </w:style>
  <w:style w:type="paragraph" w:styleId="KeinLeerraum">
    <w:name w:val="No Spacing"/>
    <w:uiPriority w:val="1"/>
    <w:qFormat/>
    <w:rsid w:val="00B6557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767214"/>
    <w:pPr>
      <w:widowControl w:val="0"/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djustRightInd/>
      <w:ind w:left="109"/>
      <w:textAlignment w:val="auto"/>
    </w:pPr>
    <w:rPr>
      <w:rFonts w:ascii="Verdana" w:eastAsia="Verdana" w:hAnsi="Verdana" w:cs="Verdana"/>
      <w:lang w:val="en-GB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0C707-7C66-4C37-B1B3-EE02DA87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11</Pages>
  <Words>1274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5</cp:revision>
  <cp:lastPrinted>2017-11-29T09:00:00Z</cp:lastPrinted>
  <dcterms:created xsi:type="dcterms:W3CDTF">2020-02-13T06:46:00Z</dcterms:created>
  <dcterms:modified xsi:type="dcterms:W3CDTF">2020-02-13T08:28:00Z</dcterms:modified>
</cp:coreProperties>
</file>